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B32E2" w14:textId="3B07B401" w:rsidR="007C24D8" w:rsidRDefault="007C24D8" w:rsidP="007C24D8">
      <w:pPr>
        <w:autoSpaceDE w:val="0"/>
        <w:autoSpaceDN w:val="0"/>
        <w:adjustRightInd w:val="0"/>
        <w:spacing w:after="0" w:line="240" w:lineRule="auto"/>
        <w:jc w:val="center"/>
        <w:rPr>
          <w:rFonts w:ascii="Calibri" w:hAnsi="Calibri" w:cs="Calibri"/>
          <w:b/>
          <w:bCs/>
          <w:kern w:val="0"/>
          <w:sz w:val="20"/>
          <w:szCs w:val="20"/>
        </w:rPr>
      </w:pPr>
      <w:r>
        <w:rPr>
          <w:rFonts w:ascii="Calibri" w:hAnsi="Calibri" w:cs="Calibri"/>
          <w:b/>
          <w:bCs/>
          <w:kern w:val="0"/>
          <w:sz w:val="20"/>
          <w:szCs w:val="20"/>
        </w:rPr>
        <w:t xml:space="preserve">Tijara Online Banking Promotional Campaign </w:t>
      </w:r>
      <w:r w:rsidRPr="00FF6AC1">
        <w:rPr>
          <w:rFonts w:ascii="Calibri" w:hAnsi="Calibri" w:cs="Calibri"/>
          <w:b/>
          <w:bCs/>
          <w:kern w:val="0"/>
          <w:sz w:val="20"/>
          <w:szCs w:val="20"/>
        </w:rPr>
        <w:t xml:space="preserve">Terms </w:t>
      </w:r>
      <w:r w:rsidRPr="00104FD8">
        <w:rPr>
          <w:rFonts w:ascii="Calibri" w:hAnsi="Calibri" w:cs="Calibri"/>
          <w:b/>
          <w:bCs/>
          <w:kern w:val="0"/>
          <w:sz w:val="20"/>
          <w:szCs w:val="20"/>
        </w:rPr>
        <w:t>and Conditions</w:t>
      </w:r>
      <w:r>
        <w:rPr>
          <w:rFonts w:ascii="Calibri" w:hAnsi="Calibri" w:cs="Calibri"/>
          <w:b/>
          <w:bCs/>
          <w:kern w:val="0"/>
          <w:sz w:val="20"/>
          <w:szCs w:val="20"/>
        </w:rPr>
        <w:t xml:space="preserve"> (the “Terms and Conditions”)</w:t>
      </w:r>
    </w:p>
    <w:p w14:paraId="3C1BE2B1" w14:textId="77777777" w:rsidR="007C24D8" w:rsidRDefault="007C24D8" w:rsidP="007C24D8">
      <w:pPr>
        <w:autoSpaceDE w:val="0"/>
        <w:autoSpaceDN w:val="0"/>
        <w:adjustRightInd w:val="0"/>
        <w:spacing w:after="0" w:line="240" w:lineRule="auto"/>
        <w:jc w:val="center"/>
        <w:rPr>
          <w:rFonts w:ascii="Calibri" w:hAnsi="Calibri" w:cs="Calibri"/>
          <w:kern w:val="0"/>
          <w:sz w:val="20"/>
          <w:szCs w:val="20"/>
        </w:rPr>
      </w:pPr>
    </w:p>
    <w:p w14:paraId="14D46AEF" w14:textId="667D4B10" w:rsidR="007C24D8" w:rsidRDefault="007C24D8" w:rsidP="007C24D8">
      <w:pPr>
        <w:pStyle w:val="ListParagraph"/>
        <w:numPr>
          <w:ilvl w:val="0"/>
          <w:numId w:val="1"/>
        </w:numPr>
        <w:autoSpaceDE w:val="0"/>
        <w:autoSpaceDN w:val="0"/>
        <w:adjustRightInd w:val="0"/>
        <w:spacing w:after="0" w:line="240" w:lineRule="auto"/>
        <w:ind w:left="180"/>
        <w:jc w:val="both"/>
        <w:rPr>
          <w:rFonts w:ascii="Calibri" w:hAnsi="Calibri" w:cs="Calibri"/>
          <w:kern w:val="0"/>
          <w:sz w:val="20"/>
          <w:szCs w:val="20"/>
        </w:rPr>
      </w:pPr>
      <w:r>
        <w:rPr>
          <w:rFonts w:ascii="Calibri" w:hAnsi="Calibri" w:cs="Calibri"/>
          <w:kern w:val="0"/>
          <w:sz w:val="20"/>
          <w:szCs w:val="20"/>
        </w:rPr>
        <w:t>The Tijara Online Banking P</w:t>
      </w:r>
      <w:r w:rsidRPr="00CE2E46">
        <w:rPr>
          <w:rFonts w:ascii="Calibri" w:hAnsi="Calibri" w:cs="Calibri"/>
          <w:kern w:val="0"/>
          <w:sz w:val="20"/>
          <w:szCs w:val="20"/>
        </w:rPr>
        <w:t xml:space="preserve">romotional </w:t>
      </w:r>
      <w:r>
        <w:rPr>
          <w:rFonts w:ascii="Calibri" w:hAnsi="Calibri" w:cs="Calibri"/>
          <w:kern w:val="0"/>
          <w:sz w:val="20"/>
          <w:szCs w:val="20"/>
        </w:rPr>
        <w:t>C</w:t>
      </w:r>
      <w:r w:rsidRPr="00CE2E46">
        <w:rPr>
          <w:rFonts w:ascii="Calibri" w:hAnsi="Calibri" w:cs="Calibri"/>
          <w:kern w:val="0"/>
          <w:sz w:val="20"/>
          <w:szCs w:val="20"/>
        </w:rPr>
        <w:t>ampaign</w:t>
      </w:r>
      <w:r>
        <w:rPr>
          <w:rFonts w:ascii="Calibri" w:hAnsi="Calibri" w:cs="Calibri"/>
          <w:kern w:val="0"/>
          <w:sz w:val="20"/>
          <w:szCs w:val="20"/>
        </w:rPr>
        <w:t xml:space="preserve"> (the “</w:t>
      </w:r>
      <w:r w:rsidRPr="0082160C">
        <w:rPr>
          <w:rFonts w:ascii="Calibri" w:hAnsi="Calibri" w:cs="Calibri"/>
          <w:b/>
          <w:bCs/>
          <w:kern w:val="0"/>
          <w:sz w:val="20"/>
          <w:szCs w:val="20"/>
        </w:rPr>
        <w:t>Campaign</w:t>
      </w:r>
      <w:r>
        <w:rPr>
          <w:rFonts w:ascii="Calibri" w:hAnsi="Calibri" w:cs="Calibri"/>
          <w:kern w:val="0"/>
          <w:sz w:val="20"/>
          <w:szCs w:val="20"/>
        </w:rPr>
        <w:t>”)</w:t>
      </w:r>
      <w:r w:rsidRPr="00CE2E46">
        <w:rPr>
          <w:rFonts w:ascii="Calibri" w:hAnsi="Calibri" w:cs="Calibri"/>
          <w:kern w:val="0"/>
          <w:sz w:val="20"/>
          <w:szCs w:val="20"/>
        </w:rPr>
        <w:t xml:space="preserve"> </w:t>
      </w:r>
      <w:r>
        <w:rPr>
          <w:rFonts w:ascii="Calibri" w:hAnsi="Calibri" w:cs="Calibri"/>
          <w:kern w:val="0"/>
          <w:sz w:val="20"/>
          <w:szCs w:val="20"/>
        </w:rPr>
        <w:t>is conducted by</w:t>
      </w:r>
      <w:r w:rsidRPr="00CE2E46">
        <w:rPr>
          <w:rFonts w:ascii="Calibri" w:hAnsi="Calibri" w:cs="Calibri"/>
          <w:kern w:val="0"/>
          <w:sz w:val="20"/>
          <w:szCs w:val="20"/>
        </w:rPr>
        <w:t xml:space="preserve"> </w:t>
      </w:r>
      <w:r>
        <w:rPr>
          <w:rFonts w:ascii="Calibri" w:hAnsi="Calibri" w:cs="Calibri"/>
          <w:kern w:val="0"/>
          <w:sz w:val="20"/>
          <w:szCs w:val="20"/>
        </w:rPr>
        <w:t>Bahrain Development Bank B.S.C (c)</w:t>
      </w:r>
      <w:r w:rsidRPr="005F1B35">
        <w:rPr>
          <w:rFonts w:ascii="Calibri" w:hAnsi="Calibri" w:cs="Calibri"/>
          <w:kern w:val="0"/>
          <w:sz w:val="20"/>
          <w:szCs w:val="20"/>
        </w:rPr>
        <w:t xml:space="preserve">, a company incorporated in the Kingdom of Bahrain </w:t>
      </w:r>
      <w:r>
        <w:rPr>
          <w:rFonts w:ascii="Calibri" w:hAnsi="Calibri" w:cs="Calibri"/>
          <w:kern w:val="0"/>
          <w:sz w:val="20"/>
          <w:szCs w:val="20"/>
        </w:rPr>
        <w:t>under C</w:t>
      </w:r>
      <w:r w:rsidRPr="005F1B35">
        <w:rPr>
          <w:rFonts w:ascii="Calibri" w:hAnsi="Calibri" w:cs="Calibri"/>
          <w:kern w:val="0"/>
          <w:sz w:val="20"/>
          <w:szCs w:val="20"/>
        </w:rPr>
        <w:t xml:space="preserve">ommercial </w:t>
      </w:r>
      <w:r>
        <w:rPr>
          <w:rFonts w:ascii="Calibri" w:hAnsi="Calibri" w:cs="Calibri"/>
          <w:kern w:val="0"/>
          <w:sz w:val="20"/>
          <w:szCs w:val="20"/>
        </w:rPr>
        <w:t>R</w:t>
      </w:r>
      <w:r w:rsidRPr="005F1B35">
        <w:rPr>
          <w:rFonts w:ascii="Calibri" w:hAnsi="Calibri" w:cs="Calibri"/>
          <w:kern w:val="0"/>
          <w:sz w:val="20"/>
          <w:szCs w:val="20"/>
        </w:rPr>
        <w:t xml:space="preserve">egistration </w:t>
      </w:r>
      <w:r>
        <w:rPr>
          <w:rFonts w:ascii="Calibri" w:hAnsi="Calibri" w:cs="Calibri"/>
          <w:kern w:val="0"/>
          <w:sz w:val="20"/>
          <w:szCs w:val="20"/>
        </w:rPr>
        <w:t>N</w:t>
      </w:r>
      <w:r w:rsidRPr="005F1B35">
        <w:rPr>
          <w:rFonts w:ascii="Calibri" w:hAnsi="Calibri" w:cs="Calibri"/>
          <w:kern w:val="0"/>
          <w:sz w:val="20"/>
          <w:szCs w:val="20"/>
        </w:rPr>
        <w:t xml:space="preserve">umber 26226 and having its registered address at Building 170, Road 1703, Block 317, Diplomatic Area, Manama, P.O. Box 20501, Kingdom of Bahrain </w:t>
      </w:r>
      <w:r w:rsidRPr="00CE2E46">
        <w:rPr>
          <w:rFonts w:ascii="Calibri" w:hAnsi="Calibri" w:cs="Calibri"/>
          <w:kern w:val="0"/>
          <w:sz w:val="20"/>
          <w:szCs w:val="20"/>
        </w:rPr>
        <w:t>(the “</w:t>
      </w:r>
      <w:r w:rsidRPr="0082160C">
        <w:rPr>
          <w:rFonts w:ascii="Calibri" w:hAnsi="Calibri" w:cs="Calibri"/>
          <w:b/>
          <w:bCs/>
          <w:kern w:val="0"/>
          <w:sz w:val="20"/>
          <w:szCs w:val="20"/>
        </w:rPr>
        <w:t>Bank</w:t>
      </w:r>
      <w:r w:rsidRPr="00CE2E46">
        <w:rPr>
          <w:rFonts w:ascii="Calibri" w:hAnsi="Calibri" w:cs="Calibri"/>
          <w:kern w:val="0"/>
          <w:sz w:val="20"/>
          <w:szCs w:val="20"/>
        </w:rPr>
        <w:t>”</w:t>
      </w:r>
      <w:r>
        <w:rPr>
          <w:rFonts w:ascii="Calibri" w:hAnsi="Calibri" w:cs="Calibri"/>
          <w:kern w:val="0"/>
          <w:sz w:val="20"/>
          <w:szCs w:val="20"/>
        </w:rPr>
        <w:t xml:space="preserve">  or “</w:t>
      </w:r>
      <w:r w:rsidRPr="00D779D2">
        <w:rPr>
          <w:rFonts w:ascii="Calibri" w:hAnsi="Calibri" w:cs="Calibri"/>
          <w:b/>
          <w:bCs/>
          <w:kern w:val="0"/>
          <w:sz w:val="20"/>
          <w:szCs w:val="20"/>
        </w:rPr>
        <w:t>BDB</w:t>
      </w:r>
      <w:r>
        <w:rPr>
          <w:rFonts w:ascii="Calibri" w:hAnsi="Calibri" w:cs="Calibri"/>
          <w:kern w:val="0"/>
          <w:sz w:val="20"/>
          <w:szCs w:val="20"/>
        </w:rPr>
        <w:t>”</w:t>
      </w:r>
      <w:r w:rsidRPr="00CE2E46">
        <w:rPr>
          <w:rFonts w:ascii="Calibri" w:hAnsi="Calibri" w:cs="Calibri"/>
          <w:kern w:val="0"/>
          <w:sz w:val="20"/>
          <w:szCs w:val="20"/>
        </w:rPr>
        <w:t>)</w:t>
      </w:r>
      <w:r>
        <w:rPr>
          <w:rFonts w:ascii="Calibri" w:hAnsi="Calibri" w:cs="Calibri"/>
          <w:kern w:val="0"/>
          <w:sz w:val="20"/>
          <w:szCs w:val="20"/>
        </w:rPr>
        <w:t>.</w:t>
      </w:r>
    </w:p>
    <w:p w14:paraId="34170301" w14:textId="77777777" w:rsidR="007C24D8" w:rsidRDefault="007C24D8" w:rsidP="007C24D8">
      <w:pPr>
        <w:pStyle w:val="ListParagraph"/>
        <w:autoSpaceDE w:val="0"/>
        <w:autoSpaceDN w:val="0"/>
        <w:adjustRightInd w:val="0"/>
        <w:spacing w:after="0" w:line="240" w:lineRule="auto"/>
        <w:ind w:left="180"/>
        <w:jc w:val="both"/>
        <w:rPr>
          <w:rFonts w:ascii="Calibri" w:hAnsi="Calibri" w:cs="Calibri"/>
          <w:kern w:val="0"/>
          <w:sz w:val="20"/>
          <w:szCs w:val="20"/>
        </w:rPr>
      </w:pPr>
    </w:p>
    <w:p w14:paraId="71DB0F55" w14:textId="0B8DCF87" w:rsidR="007C24D8" w:rsidRDefault="007C24D8" w:rsidP="007C24D8">
      <w:pPr>
        <w:pStyle w:val="ListParagraph"/>
        <w:numPr>
          <w:ilvl w:val="0"/>
          <w:numId w:val="1"/>
        </w:numPr>
        <w:autoSpaceDE w:val="0"/>
        <w:autoSpaceDN w:val="0"/>
        <w:adjustRightInd w:val="0"/>
        <w:spacing w:after="0" w:line="240" w:lineRule="auto"/>
        <w:ind w:left="180"/>
        <w:jc w:val="both"/>
        <w:rPr>
          <w:rFonts w:ascii="Calibri" w:hAnsi="Calibri" w:cs="Calibri"/>
          <w:kern w:val="0"/>
          <w:sz w:val="20"/>
          <w:szCs w:val="20"/>
        </w:rPr>
      </w:pPr>
      <w:r w:rsidRPr="00D449FB">
        <w:rPr>
          <w:rFonts w:ascii="Calibri" w:hAnsi="Calibri" w:cs="Calibri"/>
          <w:kern w:val="0"/>
          <w:sz w:val="20"/>
          <w:szCs w:val="20"/>
        </w:rPr>
        <w:t xml:space="preserve">The Campaign is open to all </w:t>
      </w:r>
      <w:r>
        <w:rPr>
          <w:rFonts w:ascii="Calibri" w:hAnsi="Calibri" w:cs="Calibri"/>
          <w:kern w:val="0"/>
          <w:sz w:val="20"/>
          <w:szCs w:val="20"/>
        </w:rPr>
        <w:t xml:space="preserve">existing and </w:t>
      </w:r>
      <w:r w:rsidRPr="00D449FB">
        <w:rPr>
          <w:rFonts w:ascii="Calibri" w:hAnsi="Calibri" w:cs="Calibri"/>
          <w:kern w:val="0"/>
          <w:sz w:val="20"/>
          <w:szCs w:val="20"/>
        </w:rPr>
        <w:t>new clients of the Bank (</w:t>
      </w:r>
      <w:r w:rsidR="00772A08">
        <w:rPr>
          <w:rFonts w:ascii="Calibri" w:hAnsi="Calibri" w:cs="Calibri"/>
          <w:kern w:val="0"/>
          <w:sz w:val="20"/>
          <w:szCs w:val="20"/>
        </w:rPr>
        <w:t xml:space="preserve">the </w:t>
      </w:r>
      <w:r w:rsidRPr="00D449FB">
        <w:rPr>
          <w:rFonts w:ascii="Calibri" w:hAnsi="Calibri" w:cs="Calibri"/>
          <w:kern w:val="0"/>
          <w:sz w:val="20"/>
          <w:szCs w:val="20"/>
        </w:rPr>
        <w:t>“</w:t>
      </w:r>
      <w:r w:rsidRPr="00B51F34">
        <w:rPr>
          <w:rFonts w:ascii="Calibri" w:hAnsi="Calibri" w:cs="Calibri"/>
          <w:b/>
          <w:bCs/>
          <w:kern w:val="0"/>
          <w:sz w:val="20"/>
          <w:szCs w:val="20"/>
        </w:rPr>
        <w:t>Client</w:t>
      </w:r>
      <w:r w:rsidRPr="00D449FB">
        <w:rPr>
          <w:rFonts w:ascii="Calibri" w:hAnsi="Calibri" w:cs="Calibri"/>
          <w:kern w:val="0"/>
          <w:sz w:val="20"/>
          <w:szCs w:val="20"/>
        </w:rPr>
        <w:t xml:space="preserve">”) who </w:t>
      </w:r>
      <w:r w:rsidR="00C74EF7">
        <w:rPr>
          <w:rFonts w:ascii="Calibri" w:hAnsi="Calibri" w:cs="Calibri"/>
          <w:kern w:val="0"/>
          <w:sz w:val="20"/>
          <w:szCs w:val="20"/>
        </w:rPr>
        <w:t xml:space="preserve">(i) </w:t>
      </w:r>
      <w:r w:rsidR="00C74EF7" w:rsidRPr="007A7768">
        <w:rPr>
          <w:rFonts w:ascii="Calibri" w:hAnsi="Calibri" w:cs="Calibri"/>
          <w:b/>
          <w:bCs/>
          <w:kern w:val="0"/>
          <w:sz w:val="20"/>
          <w:szCs w:val="20"/>
        </w:rPr>
        <w:t>Category A</w:t>
      </w:r>
      <w:r w:rsidR="00C74EF7">
        <w:rPr>
          <w:rFonts w:ascii="Calibri" w:hAnsi="Calibri" w:cs="Calibri"/>
          <w:kern w:val="0"/>
          <w:sz w:val="20"/>
          <w:szCs w:val="20"/>
        </w:rPr>
        <w:t xml:space="preserve">: </w:t>
      </w:r>
      <w:r>
        <w:rPr>
          <w:rFonts w:ascii="Calibri" w:hAnsi="Calibri" w:cs="Calibri"/>
          <w:kern w:val="0"/>
          <w:sz w:val="20"/>
          <w:szCs w:val="20"/>
        </w:rPr>
        <w:t xml:space="preserve">register and activate </w:t>
      </w:r>
      <w:r w:rsidRPr="00D449FB">
        <w:rPr>
          <w:rFonts w:ascii="Calibri" w:hAnsi="Calibri" w:cs="Calibri"/>
          <w:kern w:val="0"/>
          <w:sz w:val="20"/>
          <w:szCs w:val="20"/>
        </w:rPr>
        <w:t xml:space="preserve">a new </w:t>
      </w:r>
      <w:r w:rsidR="00772A08">
        <w:rPr>
          <w:rFonts w:ascii="Calibri" w:hAnsi="Calibri" w:cs="Calibri"/>
          <w:kern w:val="0"/>
          <w:sz w:val="20"/>
          <w:szCs w:val="20"/>
        </w:rPr>
        <w:t>a</w:t>
      </w:r>
      <w:r w:rsidRPr="00D449FB">
        <w:rPr>
          <w:rFonts w:ascii="Calibri" w:hAnsi="Calibri" w:cs="Calibri"/>
          <w:kern w:val="0"/>
          <w:sz w:val="20"/>
          <w:szCs w:val="20"/>
        </w:rPr>
        <w:t xml:space="preserve">ccount </w:t>
      </w:r>
      <w:r w:rsidR="00772A08">
        <w:rPr>
          <w:rFonts w:ascii="Calibri" w:hAnsi="Calibri" w:cs="Calibri"/>
          <w:kern w:val="0"/>
          <w:sz w:val="20"/>
          <w:szCs w:val="20"/>
        </w:rPr>
        <w:t>on the Bank’s digital banking platform ‘Tijara’ (</w:t>
      </w:r>
      <w:r w:rsidR="00C74EF7">
        <w:rPr>
          <w:rFonts w:ascii="Calibri" w:hAnsi="Calibri" w:cs="Calibri"/>
          <w:kern w:val="0"/>
          <w:sz w:val="20"/>
          <w:szCs w:val="20"/>
        </w:rPr>
        <w:t xml:space="preserve">the </w:t>
      </w:r>
      <w:r w:rsidR="00772A08">
        <w:rPr>
          <w:rFonts w:ascii="Calibri" w:hAnsi="Calibri" w:cs="Calibri"/>
          <w:kern w:val="0"/>
          <w:sz w:val="20"/>
          <w:szCs w:val="20"/>
        </w:rPr>
        <w:t>“</w:t>
      </w:r>
      <w:r w:rsidR="00772A08" w:rsidRPr="00772A08">
        <w:rPr>
          <w:rFonts w:ascii="Calibri" w:hAnsi="Calibri" w:cs="Calibri"/>
          <w:b/>
          <w:bCs/>
          <w:kern w:val="0"/>
          <w:sz w:val="20"/>
          <w:szCs w:val="20"/>
        </w:rPr>
        <w:t>Tijara</w:t>
      </w:r>
      <w:r w:rsidR="00C74EF7">
        <w:rPr>
          <w:rFonts w:ascii="Calibri" w:hAnsi="Calibri" w:cs="Calibri"/>
          <w:b/>
          <w:bCs/>
          <w:kern w:val="0"/>
          <w:sz w:val="20"/>
          <w:szCs w:val="20"/>
        </w:rPr>
        <w:t xml:space="preserve"> Platform</w:t>
      </w:r>
      <w:r w:rsidR="00772A08">
        <w:rPr>
          <w:rFonts w:ascii="Calibri" w:hAnsi="Calibri" w:cs="Calibri"/>
          <w:kern w:val="0"/>
          <w:sz w:val="20"/>
          <w:szCs w:val="20"/>
        </w:rPr>
        <w:t xml:space="preserve">”) </w:t>
      </w:r>
      <w:r w:rsidR="007A7768">
        <w:rPr>
          <w:rFonts w:ascii="Calibri" w:hAnsi="Calibri" w:cs="Calibri"/>
          <w:kern w:val="0"/>
          <w:sz w:val="20"/>
          <w:szCs w:val="20"/>
        </w:rPr>
        <w:t>during the Promotional Period (as defined below)</w:t>
      </w:r>
      <w:r w:rsidR="007A7768" w:rsidRPr="00D449FB">
        <w:rPr>
          <w:rFonts w:ascii="Calibri" w:hAnsi="Calibri" w:cs="Calibri"/>
          <w:kern w:val="0"/>
          <w:sz w:val="20"/>
          <w:szCs w:val="20"/>
        </w:rPr>
        <w:t xml:space="preserve"> </w:t>
      </w:r>
      <w:r w:rsidRPr="00D449FB">
        <w:rPr>
          <w:rFonts w:ascii="Calibri" w:hAnsi="Calibri" w:cs="Calibri"/>
          <w:kern w:val="0"/>
          <w:sz w:val="20"/>
          <w:szCs w:val="20"/>
        </w:rPr>
        <w:t>(the “</w:t>
      </w:r>
      <w:r w:rsidRPr="00B51F34">
        <w:rPr>
          <w:rFonts w:ascii="Calibri" w:hAnsi="Calibri" w:cs="Calibri"/>
          <w:b/>
          <w:bCs/>
          <w:kern w:val="0"/>
          <w:sz w:val="20"/>
          <w:szCs w:val="20"/>
        </w:rPr>
        <w:t>Account</w:t>
      </w:r>
      <w:r w:rsidRPr="00D449FB">
        <w:rPr>
          <w:rFonts w:ascii="Calibri" w:hAnsi="Calibri" w:cs="Calibri"/>
          <w:kern w:val="0"/>
          <w:sz w:val="20"/>
          <w:szCs w:val="20"/>
        </w:rPr>
        <w:t>”)</w:t>
      </w:r>
      <w:r w:rsidR="00C74EF7">
        <w:rPr>
          <w:rFonts w:ascii="Calibri" w:hAnsi="Calibri" w:cs="Calibri"/>
          <w:kern w:val="0"/>
          <w:sz w:val="20"/>
          <w:szCs w:val="20"/>
        </w:rPr>
        <w:t xml:space="preserve">; or (ii) </w:t>
      </w:r>
      <w:r w:rsidR="00C74EF7" w:rsidRPr="007A7768">
        <w:rPr>
          <w:rFonts w:ascii="Calibri" w:hAnsi="Calibri" w:cs="Calibri"/>
          <w:b/>
          <w:bCs/>
          <w:kern w:val="0"/>
          <w:sz w:val="20"/>
          <w:szCs w:val="20"/>
        </w:rPr>
        <w:t>Category B</w:t>
      </w:r>
      <w:r w:rsidR="00C74EF7">
        <w:rPr>
          <w:rFonts w:ascii="Calibri" w:hAnsi="Calibri" w:cs="Calibri"/>
          <w:kern w:val="0"/>
          <w:sz w:val="20"/>
          <w:szCs w:val="20"/>
        </w:rPr>
        <w:t>:</w:t>
      </w:r>
      <w:r w:rsidR="00772A08">
        <w:rPr>
          <w:rFonts w:ascii="Calibri" w:hAnsi="Calibri" w:cs="Calibri"/>
          <w:kern w:val="0"/>
          <w:sz w:val="20"/>
          <w:szCs w:val="20"/>
        </w:rPr>
        <w:t xml:space="preserve"> utilize and perform fund transfers via </w:t>
      </w:r>
      <w:r w:rsidR="000734C1">
        <w:rPr>
          <w:rFonts w:ascii="Calibri" w:hAnsi="Calibri" w:cs="Calibri"/>
          <w:kern w:val="0"/>
          <w:sz w:val="20"/>
          <w:szCs w:val="20"/>
        </w:rPr>
        <w:t xml:space="preserve">the </w:t>
      </w:r>
      <w:r w:rsidR="00772A08">
        <w:rPr>
          <w:rFonts w:ascii="Calibri" w:hAnsi="Calibri" w:cs="Calibri"/>
          <w:kern w:val="0"/>
          <w:sz w:val="20"/>
          <w:szCs w:val="20"/>
        </w:rPr>
        <w:t xml:space="preserve">Tijara </w:t>
      </w:r>
      <w:r w:rsidR="000734C1">
        <w:rPr>
          <w:rFonts w:ascii="Calibri" w:hAnsi="Calibri" w:cs="Calibri"/>
          <w:kern w:val="0"/>
          <w:sz w:val="20"/>
          <w:szCs w:val="20"/>
        </w:rPr>
        <w:t xml:space="preserve">Platform </w:t>
      </w:r>
      <w:r w:rsidR="00772A08">
        <w:rPr>
          <w:rFonts w:ascii="Calibri" w:hAnsi="Calibri" w:cs="Calibri"/>
          <w:kern w:val="0"/>
          <w:sz w:val="20"/>
          <w:szCs w:val="20"/>
        </w:rPr>
        <w:t>during the Promotional Period (as defined below)</w:t>
      </w:r>
      <w:r w:rsidRPr="00D449FB">
        <w:rPr>
          <w:rFonts w:ascii="Calibri" w:hAnsi="Calibri" w:cs="Calibri"/>
          <w:kern w:val="0"/>
          <w:sz w:val="20"/>
          <w:szCs w:val="20"/>
        </w:rPr>
        <w:t xml:space="preserve">, subject to the Client's compliance with the eligibility criteria set forth </w:t>
      </w:r>
      <w:r>
        <w:rPr>
          <w:rFonts w:ascii="Calibri" w:hAnsi="Calibri" w:cs="Calibri"/>
          <w:kern w:val="0"/>
          <w:sz w:val="20"/>
          <w:szCs w:val="20"/>
        </w:rPr>
        <w:t>in Clause 4 below</w:t>
      </w:r>
      <w:r w:rsidRPr="00D449FB">
        <w:rPr>
          <w:rFonts w:ascii="Calibri" w:hAnsi="Calibri" w:cs="Calibri"/>
          <w:kern w:val="0"/>
          <w:sz w:val="20"/>
          <w:szCs w:val="20"/>
        </w:rPr>
        <w:t>.</w:t>
      </w:r>
    </w:p>
    <w:p w14:paraId="7BE82523" w14:textId="77777777" w:rsidR="007C24D8" w:rsidRPr="00B51F34" w:rsidRDefault="007C24D8" w:rsidP="007C24D8">
      <w:pPr>
        <w:autoSpaceDE w:val="0"/>
        <w:autoSpaceDN w:val="0"/>
        <w:adjustRightInd w:val="0"/>
        <w:spacing w:after="0" w:line="240" w:lineRule="auto"/>
        <w:jc w:val="both"/>
        <w:rPr>
          <w:rFonts w:ascii="Calibri" w:hAnsi="Calibri" w:cs="Calibri"/>
          <w:kern w:val="0"/>
          <w:sz w:val="20"/>
          <w:szCs w:val="20"/>
        </w:rPr>
      </w:pPr>
    </w:p>
    <w:p w14:paraId="13E5BA43" w14:textId="05FB0464" w:rsidR="007C24D8" w:rsidRDefault="007C24D8" w:rsidP="007C24D8">
      <w:pPr>
        <w:pStyle w:val="ListParagraph"/>
        <w:numPr>
          <w:ilvl w:val="0"/>
          <w:numId w:val="1"/>
        </w:numPr>
        <w:autoSpaceDE w:val="0"/>
        <w:autoSpaceDN w:val="0"/>
        <w:adjustRightInd w:val="0"/>
        <w:spacing w:after="0" w:line="240" w:lineRule="auto"/>
        <w:ind w:left="180"/>
        <w:jc w:val="both"/>
        <w:rPr>
          <w:rFonts w:ascii="Calibri" w:hAnsi="Calibri" w:cs="Calibri"/>
          <w:kern w:val="0"/>
          <w:sz w:val="20"/>
          <w:szCs w:val="20"/>
        </w:rPr>
      </w:pPr>
      <w:r>
        <w:rPr>
          <w:rFonts w:ascii="Calibri" w:hAnsi="Calibri" w:cs="Calibri"/>
          <w:kern w:val="0"/>
          <w:sz w:val="20"/>
          <w:szCs w:val="20"/>
        </w:rPr>
        <w:t xml:space="preserve">The Campaign shall run from </w:t>
      </w:r>
      <w:r w:rsidR="000D2C77">
        <w:rPr>
          <w:rFonts w:ascii="Calibri" w:hAnsi="Calibri" w:cs="Calibri"/>
          <w:kern w:val="0"/>
          <w:sz w:val="20"/>
          <w:szCs w:val="20"/>
        </w:rPr>
        <w:t>20</w:t>
      </w:r>
      <w:r w:rsidR="000D2C77" w:rsidRPr="000D2C77">
        <w:rPr>
          <w:rFonts w:ascii="Calibri" w:hAnsi="Calibri" w:cs="Calibri"/>
          <w:kern w:val="0"/>
          <w:sz w:val="20"/>
          <w:szCs w:val="20"/>
          <w:vertAlign w:val="superscript"/>
        </w:rPr>
        <w:t>th</w:t>
      </w:r>
      <w:r w:rsidR="000D2C77">
        <w:rPr>
          <w:rFonts w:ascii="Calibri" w:hAnsi="Calibri" w:cs="Calibri"/>
          <w:kern w:val="0"/>
          <w:sz w:val="20"/>
          <w:szCs w:val="20"/>
        </w:rPr>
        <w:t xml:space="preserve"> of August 2025</w:t>
      </w:r>
      <w:r>
        <w:rPr>
          <w:rFonts w:ascii="Calibri" w:hAnsi="Calibri" w:cs="Calibri"/>
          <w:kern w:val="0"/>
          <w:sz w:val="20"/>
          <w:szCs w:val="20"/>
        </w:rPr>
        <w:t xml:space="preserve"> </w:t>
      </w:r>
      <w:r w:rsidRPr="00636E98">
        <w:rPr>
          <w:rFonts w:ascii="Calibri" w:hAnsi="Calibri" w:cs="Calibri"/>
          <w:kern w:val="0"/>
          <w:sz w:val="20"/>
          <w:szCs w:val="20"/>
        </w:rPr>
        <w:t xml:space="preserve">to </w:t>
      </w:r>
      <w:r w:rsidRPr="00001C35">
        <w:rPr>
          <w:rFonts w:ascii="Calibri" w:hAnsi="Calibri" w:cs="Calibri"/>
          <w:kern w:val="0"/>
          <w:sz w:val="20"/>
          <w:szCs w:val="20"/>
        </w:rPr>
        <w:t xml:space="preserve">the </w:t>
      </w:r>
      <w:r w:rsidR="000D2C77">
        <w:rPr>
          <w:rFonts w:ascii="Calibri" w:hAnsi="Calibri" w:cs="Calibri"/>
          <w:kern w:val="0"/>
          <w:sz w:val="20"/>
          <w:szCs w:val="20"/>
        </w:rPr>
        <w:t>20</w:t>
      </w:r>
      <w:r w:rsidR="000D2C77" w:rsidRPr="000D2C77">
        <w:rPr>
          <w:rFonts w:ascii="Calibri" w:hAnsi="Calibri" w:cs="Calibri"/>
          <w:kern w:val="0"/>
          <w:sz w:val="20"/>
          <w:szCs w:val="20"/>
          <w:vertAlign w:val="superscript"/>
        </w:rPr>
        <w:t>th</w:t>
      </w:r>
      <w:r w:rsidR="000D2C77">
        <w:rPr>
          <w:rFonts w:ascii="Calibri" w:hAnsi="Calibri" w:cs="Calibri"/>
          <w:kern w:val="0"/>
          <w:sz w:val="20"/>
          <w:szCs w:val="20"/>
        </w:rPr>
        <w:t xml:space="preserve"> of November 2025</w:t>
      </w:r>
      <w:r w:rsidR="00A10DE4">
        <w:rPr>
          <w:rFonts w:ascii="Calibri" w:hAnsi="Calibri" w:cs="Calibri"/>
          <w:kern w:val="0"/>
          <w:sz w:val="20"/>
          <w:szCs w:val="20"/>
        </w:rPr>
        <w:t xml:space="preserve"> (the</w:t>
      </w:r>
      <w:r w:rsidR="000D2C77">
        <w:rPr>
          <w:rFonts w:ascii="Calibri" w:hAnsi="Calibri" w:cs="Calibri"/>
          <w:kern w:val="0"/>
          <w:sz w:val="20"/>
          <w:szCs w:val="20"/>
        </w:rPr>
        <w:t xml:space="preserve"> </w:t>
      </w:r>
      <w:r w:rsidRPr="00001C35">
        <w:rPr>
          <w:rFonts w:ascii="Calibri" w:hAnsi="Calibri" w:cs="Calibri"/>
          <w:kern w:val="0"/>
          <w:sz w:val="20"/>
          <w:szCs w:val="20"/>
        </w:rPr>
        <w:t>“</w:t>
      </w:r>
      <w:r w:rsidRPr="00F50A14">
        <w:rPr>
          <w:rFonts w:ascii="Calibri" w:hAnsi="Calibri" w:cs="Calibri"/>
          <w:b/>
          <w:bCs/>
          <w:kern w:val="0"/>
          <w:sz w:val="20"/>
          <w:szCs w:val="20"/>
        </w:rPr>
        <w:t>Promotional Period</w:t>
      </w:r>
      <w:r w:rsidRPr="00001C35">
        <w:rPr>
          <w:rFonts w:ascii="Calibri" w:hAnsi="Calibri" w:cs="Calibri"/>
          <w:kern w:val="0"/>
          <w:sz w:val="20"/>
          <w:szCs w:val="20"/>
        </w:rPr>
        <w:t>”</w:t>
      </w:r>
      <w:r w:rsidR="00A10DE4">
        <w:rPr>
          <w:rFonts w:ascii="Calibri" w:hAnsi="Calibri" w:cs="Calibri"/>
          <w:kern w:val="0"/>
          <w:sz w:val="20"/>
          <w:szCs w:val="20"/>
        </w:rPr>
        <w:t>)</w:t>
      </w:r>
      <w:r w:rsidRPr="00001C35">
        <w:rPr>
          <w:rFonts w:ascii="Calibri" w:hAnsi="Calibri" w:cs="Calibri"/>
          <w:kern w:val="0"/>
          <w:sz w:val="20"/>
          <w:szCs w:val="20"/>
        </w:rPr>
        <w:t>.</w:t>
      </w:r>
    </w:p>
    <w:p w14:paraId="6F274A45" w14:textId="77777777" w:rsidR="007C24D8" w:rsidRPr="00B51F34" w:rsidRDefault="007C24D8" w:rsidP="007C24D8">
      <w:pPr>
        <w:autoSpaceDE w:val="0"/>
        <w:autoSpaceDN w:val="0"/>
        <w:adjustRightInd w:val="0"/>
        <w:spacing w:after="0" w:line="240" w:lineRule="auto"/>
        <w:jc w:val="both"/>
        <w:rPr>
          <w:rFonts w:ascii="Calibri" w:hAnsi="Calibri" w:cs="Calibri"/>
          <w:kern w:val="0"/>
          <w:sz w:val="20"/>
          <w:szCs w:val="20"/>
        </w:rPr>
      </w:pPr>
    </w:p>
    <w:p w14:paraId="5159202B" w14:textId="77777777" w:rsidR="007C24D8" w:rsidRDefault="007C24D8" w:rsidP="007C24D8">
      <w:pPr>
        <w:pStyle w:val="ListParagraph"/>
        <w:numPr>
          <w:ilvl w:val="0"/>
          <w:numId w:val="1"/>
        </w:numPr>
        <w:autoSpaceDE w:val="0"/>
        <w:autoSpaceDN w:val="0"/>
        <w:adjustRightInd w:val="0"/>
        <w:spacing w:after="0" w:line="240" w:lineRule="auto"/>
        <w:ind w:left="180"/>
        <w:jc w:val="both"/>
        <w:rPr>
          <w:rFonts w:ascii="Calibri" w:hAnsi="Calibri" w:cs="Calibri"/>
          <w:kern w:val="0"/>
          <w:sz w:val="20"/>
          <w:szCs w:val="20"/>
        </w:rPr>
      </w:pPr>
      <w:r>
        <w:rPr>
          <w:rFonts w:ascii="Calibri" w:hAnsi="Calibri" w:cs="Calibri"/>
          <w:kern w:val="0"/>
          <w:sz w:val="20"/>
          <w:szCs w:val="20"/>
        </w:rPr>
        <w:t>The Client’s e</w:t>
      </w:r>
      <w:r w:rsidRPr="00CE2E46">
        <w:rPr>
          <w:rFonts w:ascii="Calibri" w:hAnsi="Calibri" w:cs="Calibri"/>
          <w:kern w:val="0"/>
          <w:sz w:val="20"/>
          <w:szCs w:val="20"/>
        </w:rPr>
        <w:t>ligibility to participate in the</w:t>
      </w:r>
      <w:r>
        <w:rPr>
          <w:rFonts w:ascii="Calibri" w:hAnsi="Calibri" w:cs="Calibri"/>
          <w:kern w:val="0"/>
          <w:sz w:val="20"/>
          <w:szCs w:val="20"/>
        </w:rPr>
        <w:t xml:space="preserve"> Campaign</w:t>
      </w:r>
      <w:r w:rsidRPr="00CE2E46">
        <w:rPr>
          <w:rFonts w:ascii="Calibri" w:hAnsi="Calibri" w:cs="Calibri"/>
          <w:kern w:val="0"/>
          <w:sz w:val="20"/>
          <w:szCs w:val="20"/>
        </w:rPr>
        <w:t xml:space="preserve"> will be </w:t>
      </w:r>
      <w:r>
        <w:rPr>
          <w:rFonts w:ascii="Calibri" w:hAnsi="Calibri" w:cs="Calibri"/>
          <w:kern w:val="0"/>
          <w:sz w:val="20"/>
          <w:szCs w:val="20"/>
        </w:rPr>
        <w:t xml:space="preserve">subject to </w:t>
      </w:r>
      <w:r w:rsidRPr="00CE2E46">
        <w:rPr>
          <w:rFonts w:ascii="Calibri" w:hAnsi="Calibri" w:cs="Calibri"/>
          <w:kern w:val="0"/>
          <w:sz w:val="20"/>
          <w:szCs w:val="20"/>
        </w:rPr>
        <w:t>the following:</w:t>
      </w:r>
    </w:p>
    <w:p w14:paraId="6333E910" w14:textId="77777777" w:rsidR="007C24D8" w:rsidRDefault="007C24D8" w:rsidP="007C24D8">
      <w:pPr>
        <w:pStyle w:val="ListParagraph"/>
        <w:autoSpaceDE w:val="0"/>
        <w:autoSpaceDN w:val="0"/>
        <w:adjustRightInd w:val="0"/>
        <w:spacing w:after="0" w:line="240" w:lineRule="auto"/>
        <w:ind w:left="180"/>
        <w:jc w:val="both"/>
        <w:rPr>
          <w:rFonts w:ascii="Calibri" w:hAnsi="Calibri" w:cs="Calibri"/>
          <w:kern w:val="0"/>
          <w:sz w:val="20"/>
          <w:szCs w:val="20"/>
        </w:rPr>
      </w:pPr>
    </w:p>
    <w:p w14:paraId="37B76235" w14:textId="09E69A76" w:rsidR="000734C1" w:rsidRPr="007A7768" w:rsidRDefault="000734C1" w:rsidP="000734C1">
      <w:pPr>
        <w:pStyle w:val="ListParagraph"/>
        <w:numPr>
          <w:ilvl w:val="0"/>
          <w:numId w:val="2"/>
        </w:numPr>
        <w:autoSpaceDE w:val="0"/>
        <w:autoSpaceDN w:val="0"/>
        <w:adjustRightInd w:val="0"/>
        <w:spacing w:after="0" w:line="240" w:lineRule="auto"/>
        <w:jc w:val="both"/>
        <w:rPr>
          <w:rFonts w:ascii="Calibri" w:hAnsi="Calibri" w:cs="Calibri"/>
          <w:kern w:val="0"/>
          <w:sz w:val="20"/>
          <w:szCs w:val="20"/>
        </w:rPr>
      </w:pPr>
      <w:r>
        <w:rPr>
          <w:rFonts w:ascii="Calibri" w:hAnsi="Calibri" w:cs="Calibri"/>
          <w:kern w:val="0"/>
          <w:sz w:val="20"/>
          <w:szCs w:val="20"/>
        </w:rPr>
        <w:t xml:space="preserve">For Category A Clients, the Client must register and open an Account on the Tijara Platform during the Promotional Period; </w:t>
      </w:r>
    </w:p>
    <w:p w14:paraId="5980E3AD" w14:textId="4F4FB544" w:rsidR="007C24D8" w:rsidRDefault="00C14A22" w:rsidP="007C24D8">
      <w:pPr>
        <w:pStyle w:val="ListParagraph"/>
        <w:numPr>
          <w:ilvl w:val="0"/>
          <w:numId w:val="2"/>
        </w:numPr>
        <w:autoSpaceDE w:val="0"/>
        <w:autoSpaceDN w:val="0"/>
        <w:adjustRightInd w:val="0"/>
        <w:spacing w:after="0" w:line="240" w:lineRule="auto"/>
        <w:jc w:val="both"/>
        <w:rPr>
          <w:rFonts w:ascii="Calibri" w:hAnsi="Calibri" w:cs="Calibri"/>
          <w:kern w:val="0"/>
          <w:sz w:val="20"/>
          <w:szCs w:val="20"/>
        </w:rPr>
      </w:pPr>
      <w:r>
        <w:rPr>
          <w:rFonts w:ascii="Calibri" w:hAnsi="Calibri" w:cs="Calibri"/>
          <w:kern w:val="0"/>
          <w:sz w:val="20"/>
          <w:szCs w:val="20"/>
        </w:rPr>
        <w:t xml:space="preserve">For </w:t>
      </w:r>
      <w:r w:rsidR="000734C1">
        <w:rPr>
          <w:rFonts w:ascii="Calibri" w:hAnsi="Calibri" w:cs="Calibri"/>
          <w:kern w:val="0"/>
          <w:sz w:val="20"/>
          <w:szCs w:val="20"/>
        </w:rPr>
        <w:t xml:space="preserve">Category B </w:t>
      </w:r>
      <w:r>
        <w:rPr>
          <w:rFonts w:ascii="Calibri" w:hAnsi="Calibri" w:cs="Calibri"/>
          <w:kern w:val="0"/>
          <w:sz w:val="20"/>
          <w:szCs w:val="20"/>
        </w:rPr>
        <w:t>Clients</w:t>
      </w:r>
      <w:r w:rsidR="000734C1">
        <w:rPr>
          <w:rFonts w:ascii="Calibri" w:hAnsi="Calibri" w:cs="Calibri"/>
          <w:kern w:val="0"/>
          <w:sz w:val="20"/>
          <w:szCs w:val="20"/>
        </w:rPr>
        <w:t>:</w:t>
      </w:r>
      <w:r>
        <w:rPr>
          <w:rFonts w:ascii="Calibri" w:hAnsi="Calibri" w:cs="Calibri"/>
          <w:kern w:val="0"/>
          <w:sz w:val="20"/>
          <w:szCs w:val="20"/>
        </w:rPr>
        <w:t xml:space="preserve"> t</w:t>
      </w:r>
      <w:r w:rsidR="007C24D8">
        <w:rPr>
          <w:rFonts w:ascii="Calibri" w:hAnsi="Calibri" w:cs="Calibri"/>
          <w:kern w:val="0"/>
          <w:sz w:val="20"/>
          <w:szCs w:val="20"/>
        </w:rPr>
        <w:t xml:space="preserve">he </w:t>
      </w:r>
      <w:r w:rsidR="007A7768">
        <w:rPr>
          <w:rFonts w:ascii="Calibri" w:hAnsi="Calibri" w:cs="Calibri"/>
          <w:kern w:val="0"/>
          <w:sz w:val="20"/>
          <w:szCs w:val="20"/>
        </w:rPr>
        <w:t>Client must</w:t>
      </w:r>
      <w:r w:rsidR="00065AEE">
        <w:rPr>
          <w:rFonts w:ascii="Calibri" w:hAnsi="Calibri" w:cs="Calibri"/>
          <w:kern w:val="0"/>
          <w:sz w:val="20"/>
          <w:szCs w:val="20"/>
        </w:rPr>
        <w:t xml:space="preserve"> utilize </w:t>
      </w:r>
      <w:r>
        <w:rPr>
          <w:rFonts w:ascii="Calibri" w:hAnsi="Calibri" w:cs="Calibri"/>
          <w:kern w:val="0"/>
          <w:sz w:val="20"/>
          <w:szCs w:val="20"/>
        </w:rPr>
        <w:t>and perform fund transfer</w:t>
      </w:r>
      <w:r w:rsidR="000734C1">
        <w:rPr>
          <w:rFonts w:ascii="Calibri" w:hAnsi="Calibri" w:cs="Calibri"/>
          <w:kern w:val="0"/>
          <w:sz w:val="20"/>
          <w:szCs w:val="20"/>
        </w:rPr>
        <w:t>s</w:t>
      </w:r>
      <w:r>
        <w:rPr>
          <w:rFonts w:ascii="Calibri" w:hAnsi="Calibri" w:cs="Calibri"/>
          <w:kern w:val="0"/>
          <w:sz w:val="20"/>
          <w:szCs w:val="20"/>
        </w:rPr>
        <w:t xml:space="preserve"> via </w:t>
      </w:r>
      <w:r w:rsidR="00065AEE">
        <w:rPr>
          <w:rFonts w:ascii="Calibri" w:hAnsi="Calibri" w:cs="Calibri"/>
          <w:kern w:val="0"/>
          <w:sz w:val="20"/>
          <w:szCs w:val="20"/>
        </w:rPr>
        <w:t xml:space="preserve">the Tijara Platform </w:t>
      </w:r>
      <w:r w:rsidR="007C24D8">
        <w:rPr>
          <w:rFonts w:ascii="Calibri" w:hAnsi="Calibri" w:cs="Calibri"/>
          <w:kern w:val="0"/>
          <w:sz w:val="20"/>
          <w:szCs w:val="20"/>
        </w:rPr>
        <w:t>throughout the Promotional Period;</w:t>
      </w:r>
    </w:p>
    <w:p w14:paraId="06DCFE6C" w14:textId="36AC0592" w:rsidR="007C24D8" w:rsidRDefault="007C24D8" w:rsidP="007C24D8">
      <w:pPr>
        <w:pStyle w:val="ListParagraph"/>
        <w:numPr>
          <w:ilvl w:val="0"/>
          <w:numId w:val="2"/>
        </w:numPr>
        <w:autoSpaceDE w:val="0"/>
        <w:autoSpaceDN w:val="0"/>
        <w:adjustRightInd w:val="0"/>
        <w:spacing w:after="0" w:line="240" w:lineRule="auto"/>
        <w:jc w:val="both"/>
        <w:rPr>
          <w:rFonts w:ascii="Calibri" w:hAnsi="Calibri" w:cs="Calibri"/>
          <w:kern w:val="0"/>
          <w:sz w:val="20"/>
          <w:szCs w:val="20"/>
        </w:rPr>
      </w:pPr>
      <w:r>
        <w:rPr>
          <w:rFonts w:ascii="Calibri" w:hAnsi="Calibri" w:cs="Calibri"/>
          <w:kern w:val="0"/>
          <w:sz w:val="20"/>
          <w:szCs w:val="20"/>
        </w:rPr>
        <w:t xml:space="preserve">The Client must not close the Account </w:t>
      </w:r>
      <w:r w:rsidR="007A7768">
        <w:rPr>
          <w:rFonts w:ascii="Calibri" w:hAnsi="Calibri" w:cs="Calibri"/>
          <w:kern w:val="0"/>
          <w:sz w:val="20"/>
          <w:szCs w:val="20"/>
        </w:rPr>
        <w:t xml:space="preserve">or their existing accounts on the Tijara Platform </w:t>
      </w:r>
      <w:r>
        <w:rPr>
          <w:rFonts w:ascii="Calibri" w:hAnsi="Calibri" w:cs="Calibri"/>
          <w:kern w:val="0"/>
          <w:sz w:val="20"/>
          <w:szCs w:val="20"/>
        </w:rPr>
        <w:t xml:space="preserve">at any time </w:t>
      </w:r>
      <w:r w:rsidRPr="00001C35">
        <w:rPr>
          <w:rFonts w:ascii="Calibri" w:hAnsi="Calibri" w:cs="Calibri"/>
          <w:kern w:val="0"/>
          <w:sz w:val="20"/>
          <w:szCs w:val="20"/>
        </w:rPr>
        <w:t>during the Promotional Period</w:t>
      </w:r>
      <w:r>
        <w:rPr>
          <w:rFonts w:ascii="Calibri" w:hAnsi="Calibri" w:cs="Calibri"/>
          <w:kern w:val="0"/>
          <w:sz w:val="20"/>
          <w:szCs w:val="20"/>
        </w:rPr>
        <w:t>;</w:t>
      </w:r>
    </w:p>
    <w:p w14:paraId="67191839" w14:textId="77777777" w:rsidR="007C24D8" w:rsidRDefault="007C24D8" w:rsidP="007C24D8">
      <w:pPr>
        <w:pStyle w:val="ListParagraph"/>
        <w:numPr>
          <w:ilvl w:val="0"/>
          <w:numId w:val="2"/>
        </w:numPr>
        <w:jc w:val="both"/>
        <w:rPr>
          <w:rFonts w:ascii="Calibri" w:hAnsi="Calibri" w:cs="Calibri"/>
          <w:kern w:val="0"/>
          <w:sz w:val="20"/>
          <w:szCs w:val="20"/>
        </w:rPr>
      </w:pPr>
      <w:r>
        <w:rPr>
          <w:rFonts w:ascii="Calibri" w:hAnsi="Calibri" w:cs="Calibri"/>
          <w:kern w:val="0"/>
          <w:sz w:val="20"/>
          <w:szCs w:val="20"/>
        </w:rPr>
        <w:t>All loans and/or facilities</w:t>
      </w:r>
      <w:r w:rsidRPr="00C875D5">
        <w:rPr>
          <w:rFonts w:ascii="Calibri" w:hAnsi="Calibri" w:cs="Calibri"/>
          <w:kern w:val="0"/>
          <w:sz w:val="20"/>
          <w:szCs w:val="20"/>
        </w:rPr>
        <w:t xml:space="preserve"> </w:t>
      </w:r>
      <w:r>
        <w:rPr>
          <w:rFonts w:ascii="Calibri" w:hAnsi="Calibri" w:cs="Calibri"/>
          <w:kern w:val="0"/>
          <w:sz w:val="20"/>
          <w:szCs w:val="20"/>
        </w:rPr>
        <w:t xml:space="preserve">availed by the Client </w:t>
      </w:r>
      <w:r w:rsidRPr="00C875D5">
        <w:rPr>
          <w:rFonts w:ascii="Calibri" w:hAnsi="Calibri" w:cs="Calibri"/>
          <w:kern w:val="0"/>
          <w:sz w:val="20"/>
          <w:szCs w:val="20"/>
        </w:rPr>
        <w:t xml:space="preserve">with the Bank </w:t>
      </w:r>
      <w:r>
        <w:rPr>
          <w:rFonts w:ascii="Calibri" w:hAnsi="Calibri" w:cs="Calibri"/>
          <w:kern w:val="0"/>
          <w:sz w:val="20"/>
          <w:szCs w:val="20"/>
        </w:rPr>
        <w:t xml:space="preserve">must be </w:t>
      </w:r>
      <w:r w:rsidRPr="00C875D5">
        <w:rPr>
          <w:rFonts w:ascii="Calibri" w:hAnsi="Calibri" w:cs="Calibri"/>
          <w:kern w:val="0"/>
          <w:sz w:val="20"/>
          <w:szCs w:val="20"/>
        </w:rPr>
        <w:t>in</w:t>
      </w:r>
      <w:r>
        <w:rPr>
          <w:rFonts w:ascii="Calibri" w:hAnsi="Calibri" w:cs="Calibri"/>
          <w:kern w:val="0"/>
          <w:sz w:val="20"/>
          <w:szCs w:val="20"/>
        </w:rPr>
        <w:t xml:space="preserve"> good standing and not in</w:t>
      </w:r>
      <w:r w:rsidRPr="00C875D5">
        <w:rPr>
          <w:rFonts w:ascii="Calibri" w:hAnsi="Calibri" w:cs="Calibri"/>
          <w:kern w:val="0"/>
          <w:sz w:val="20"/>
          <w:szCs w:val="20"/>
        </w:rPr>
        <w:t xml:space="preserve"> default</w:t>
      </w:r>
      <w:r>
        <w:rPr>
          <w:rFonts w:ascii="Calibri" w:hAnsi="Calibri" w:cs="Calibri"/>
          <w:kern w:val="0"/>
          <w:sz w:val="20"/>
          <w:szCs w:val="20"/>
        </w:rPr>
        <w:t>;</w:t>
      </w:r>
    </w:p>
    <w:p w14:paraId="48C33C3E" w14:textId="77777777" w:rsidR="007C24D8" w:rsidRDefault="007C24D8" w:rsidP="007C24D8">
      <w:pPr>
        <w:pStyle w:val="ListParagraph"/>
        <w:numPr>
          <w:ilvl w:val="0"/>
          <w:numId w:val="2"/>
        </w:numPr>
        <w:jc w:val="both"/>
        <w:rPr>
          <w:rFonts w:ascii="Calibri" w:hAnsi="Calibri" w:cs="Calibri"/>
          <w:kern w:val="0"/>
          <w:sz w:val="20"/>
          <w:szCs w:val="20"/>
        </w:rPr>
      </w:pPr>
      <w:r>
        <w:rPr>
          <w:rFonts w:ascii="Calibri" w:hAnsi="Calibri" w:cs="Calibri"/>
          <w:kern w:val="0"/>
          <w:sz w:val="20"/>
          <w:szCs w:val="20"/>
        </w:rPr>
        <w:t>The Client must</w:t>
      </w:r>
      <w:r w:rsidRPr="00C875D5">
        <w:rPr>
          <w:rFonts w:ascii="Calibri" w:hAnsi="Calibri" w:cs="Calibri"/>
          <w:kern w:val="0"/>
          <w:sz w:val="20"/>
          <w:szCs w:val="20"/>
        </w:rPr>
        <w:t xml:space="preserve"> </w:t>
      </w:r>
      <w:r>
        <w:rPr>
          <w:rFonts w:ascii="Calibri" w:hAnsi="Calibri" w:cs="Calibri"/>
          <w:kern w:val="0"/>
          <w:sz w:val="20"/>
          <w:szCs w:val="20"/>
        </w:rPr>
        <w:t xml:space="preserve">not </w:t>
      </w:r>
      <w:r w:rsidRPr="00C875D5">
        <w:rPr>
          <w:rFonts w:ascii="Calibri" w:hAnsi="Calibri" w:cs="Calibri"/>
          <w:kern w:val="0"/>
          <w:sz w:val="20"/>
          <w:szCs w:val="20"/>
        </w:rPr>
        <w:t xml:space="preserve">subject to </w:t>
      </w:r>
      <w:r>
        <w:rPr>
          <w:rFonts w:ascii="Calibri" w:hAnsi="Calibri" w:cs="Calibri"/>
          <w:kern w:val="0"/>
          <w:sz w:val="20"/>
          <w:szCs w:val="20"/>
        </w:rPr>
        <w:t xml:space="preserve">any </w:t>
      </w:r>
      <w:r w:rsidRPr="00C875D5">
        <w:rPr>
          <w:rFonts w:ascii="Calibri" w:hAnsi="Calibri" w:cs="Calibri"/>
          <w:kern w:val="0"/>
          <w:sz w:val="20"/>
          <w:szCs w:val="20"/>
        </w:rPr>
        <w:t>legal proceedings in any court of law involving the Bank</w:t>
      </w:r>
      <w:r>
        <w:rPr>
          <w:rFonts w:ascii="Calibri" w:hAnsi="Calibri" w:cs="Calibri"/>
          <w:kern w:val="0"/>
          <w:sz w:val="20"/>
          <w:szCs w:val="20"/>
        </w:rPr>
        <w:t>;</w:t>
      </w:r>
    </w:p>
    <w:p w14:paraId="04EAE1D5" w14:textId="77777777" w:rsidR="007C24D8" w:rsidRPr="00A8166C" w:rsidRDefault="007C24D8" w:rsidP="007C24D8">
      <w:pPr>
        <w:pStyle w:val="ListParagraph"/>
        <w:numPr>
          <w:ilvl w:val="0"/>
          <w:numId w:val="2"/>
        </w:numPr>
        <w:jc w:val="both"/>
        <w:rPr>
          <w:rFonts w:ascii="Calibri" w:hAnsi="Calibri" w:cs="Calibri"/>
          <w:kern w:val="0"/>
          <w:sz w:val="20"/>
          <w:szCs w:val="20"/>
        </w:rPr>
      </w:pPr>
      <w:r>
        <w:rPr>
          <w:rFonts w:ascii="Calibri" w:hAnsi="Calibri" w:cs="Calibri"/>
          <w:kern w:val="0"/>
          <w:sz w:val="20"/>
          <w:szCs w:val="20"/>
        </w:rPr>
        <w:t xml:space="preserve">The Client must not have </w:t>
      </w:r>
      <w:r w:rsidRPr="00A8166C">
        <w:rPr>
          <w:rFonts w:ascii="Calibri" w:hAnsi="Calibri" w:cs="Calibri"/>
          <w:kern w:val="0"/>
          <w:sz w:val="20"/>
          <w:szCs w:val="20"/>
        </w:rPr>
        <w:t xml:space="preserve">committed </w:t>
      </w:r>
      <w:r>
        <w:rPr>
          <w:rFonts w:ascii="Calibri" w:hAnsi="Calibri" w:cs="Calibri"/>
          <w:kern w:val="0"/>
          <w:sz w:val="20"/>
          <w:szCs w:val="20"/>
        </w:rPr>
        <w:t xml:space="preserve">any </w:t>
      </w:r>
      <w:r w:rsidRPr="00A8166C">
        <w:rPr>
          <w:rFonts w:ascii="Calibri" w:hAnsi="Calibri" w:cs="Calibri"/>
          <w:kern w:val="0"/>
          <w:sz w:val="20"/>
          <w:szCs w:val="20"/>
        </w:rPr>
        <w:t xml:space="preserve">fraudulent acts in relation to any of </w:t>
      </w:r>
      <w:r>
        <w:rPr>
          <w:rFonts w:ascii="Calibri" w:hAnsi="Calibri" w:cs="Calibri"/>
          <w:kern w:val="0"/>
          <w:sz w:val="20"/>
          <w:szCs w:val="20"/>
        </w:rPr>
        <w:t>their</w:t>
      </w:r>
      <w:r w:rsidRPr="00A8166C">
        <w:rPr>
          <w:rFonts w:ascii="Calibri" w:hAnsi="Calibri" w:cs="Calibri"/>
          <w:kern w:val="0"/>
          <w:sz w:val="20"/>
          <w:szCs w:val="20"/>
        </w:rPr>
        <w:t xml:space="preserve"> accounts held with the Bank</w:t>
      </w:r>
      <w:r>
        <w:rPr>
          <w:rFonts w:ascii="Calibri" w:hAnsi="Calibri" w:cs="Calibri"/>
          <w:kern w:val="0"/>
          <w:sz w:val="20"/>
          <w:szCs w:val="20"/>
        </w:rPr>
        <w:t xml:space="preserve">, the Account </w:t>
      </w:r>
      <w:r w:rsidRPr="00A8166C">
        <w:rPr>
          <w:rFonts w:ascii="Calibri" w:hAnsi="Calibri" w:cs="Calibri"/>
          <w:kern w:val="0"/>
          <w:sz w:val="20"/>
          <w:szCs w:val="20"/>
        </w:rPr>
        <w:t>and/or any financing</w:t>
      </w:r>
      <w:r>
        <w:rPr>
          <w:rFonts w:ascii="Calibri" w:hAnsi="Calibri" w:cs="Calibri"/>
          <w:kern w:val="0"/>
          <w:sz w:val="20"/>
          <w:szCs w:val="20"/>
        </w:rPr>
        <w:t xml:space="preserve"> and/or </w:t>
      </w:r>
      <w:r w:rsidRPr="00A8166C">
        <w:rPr>
          <w:rFonts w:ascii="Calibri" w:hAnsi="Calibri" w:cs="Calibri"/>
          <w:kern w:val="0"/>
          <w:sz w:val="20"/>
          <w:szCs w:val="20"/>
        </w:rPr>
        <w:t xml:space="preserve">facilities or services granted </w:t>
      </w:r>
      <w:r>
        <w:rPr>
          <w:rFonts w:ascii="Calibri" w:hAnsi="Calibri" w:cs="Calibri"/>
          <w:kern w:val="0"/>
          <w:sz w:val="20"/>
          <w:szCs w:val="20"/>
        </w:rPr>
        <w:t xml:space="preserve">to them </w:t>
      </w:r>
      <w:r w:rsidRPr="00A8166C">
        <w:rPr>
          <w:rFonts w:ascii="Calibri" w:hAnsi="Calibri" w:cs="Calibri"/>
          <w:kern w:val="0"/>
          <w:sz w:val="20"/>
          <w:szCs w:val="20"/>
        </w:rPr>
        <w:t>by the Bank</w:t>
      </w:r>
      <w:r>
        <w:rPr>
          <w:rFonts w:ascii="Calibri" w:hAnsi="Calibri" w:cs="Calibri"/>
          <w:kern w:val="0"/>
          <w:sz w:val="20"/>
          <w:szCs w:val="20"/>
        </w:rPr>
        <w:t xml:space="preserve">; </w:t>
      </w:r>
    </w:p>
    <w:p w14:paraId="543EFA7A" w14:textId="77777777" w:rsidR="007A7768" w:rsidRDefault="007C24D8" w:rsidP="007A7768">
      <w:pPr>
        <w:pStyle w:val="ListParagraph"/>
        <w:numPr>
          <w:ilvl w:val="0"/>
          <w:numId w:val="2"/>
        </w:numPr>
        <w:jc w:val="both"/>
        <w:rPr>
          <w:rFonts w:ascii="Calibri" w:hAnsi="Calibri" w:cs="Calibri"/>
          <w:kern w:val="0"/>
          <w:sz w:val="20"/>
          <w:szCs w:val="20"/>
        </w:rPr>
      </w:pPr>
      <w:r w:rsidRPr="005F1B35">
        <w:rPr>
          <w:rFonts w:ascii="Calibri" w:hAnsi="Calibri" w:cs="Calibri"/>
          <w:kern w:val="0"/>
          <w:sz w:val="20"/>
          <w:szCs w:val="20"/>
        </w:rPr>
        <w:t xml:space="preserve">The Client must </w:t>
      </w:r>
      <w:r w:rsidRPr="00B57271">
        <w:rPr>
          <w:rFonts w:ascii="Calibri" w:hAnsi="Calibri" w:cs="Calibri"/>
          <w:kern w:val="0"/>
          <w:sz w:val="20"/>
          <w:szCs w:val="20"/>
        </w:rPr>
        <w:t>hold</w:t>
      </w:r>
      <w:r w:rsidRPr="005F1B35">
        <w:rPr>
          <w:rFonts w:ascii="Calibri" w:hAnsi="Calibri" w:cs="Calibri"/>
          <w:kern w:val="0"/>
          <w:sz w:val="20"/>
          <w:szCs w:val="20"/>
        </w:rPr>
        <w:t xml:space="preserve"> a valid and active commercial register with the Ministry of Industry and Commerce of the Kingdom of Bahrain (“</w:t>
      </w:r>
      <w:r w:rsidRPr="00F50A14">
        <w:rPr>
          <w:rFonts w:ascii="Calibri" w:hAnsi="Calibri" w:cs="Calibri"/>
          <w:b/>
          <w:bCs/>
          <w:kern w:val="0"/>
          <w:sz w:val="20"/>
          <w:szCs w:val="20"/>
        </w:rPr>
        <w:t>MOIC</w:t>
      </w:r>
      <w:r w:rsidRPr="005F1B35">
        <w:rPr>
          <w:rFonts w:ascii="Calibri" w:hAnsi="Calibri" w:cs="Calibri"/>
          <w:kern w:val="0"/>
          <w:sz w:val="20"/>
          <w:szCs w:val="20"/>
        </w:rPr>
        <w:t>”)</w:t>
      </w:r>
      <w:r>
        <w:rPr>
          <w:rFonts w:ascii="Calibri" w:hAnsi="Calibri" w:cs="Calibri"/>
          <w:kern w:val="0"/>
          <w:sz w:val="20"/>
          <w:szCs w:val="20"/>
        </w:rPr>
        <w:t>; and</w:t>
      </w:r>
    </w:p>
    <w:p w14:paraId="512D080B" w14:textId="09DF3D4A" w:rsidR="000734C1" w:rsidRPr="007A7768" w:rsidRDefault="007C24D8" w:rsidP="007A7768">
      <w:pPr>
        <w:pStyle w:val="ListParagraph"/>
        <w:numPr>
          <w:ilvl w:val="0"/>
          <w:numId w:val="2"/>
        </w:numPr>
        <w:jc w:val="both"/>
        <w:rPr>
          <w:rFonts w:ascii="Calibri" w:hAnsi="Calibri" w:cs="Calibri"/>
          <w:kern w:val="0"/>
          <w:sz w:val="20"/>
          <w:szCs w:val="20"/>
        </w:rPr>
      </w:pPr>
      <w:r w:rsidRPr="007A7768">
        <w:rPr>
          <w:rFonts w:ascii="Calibri" w:hAnsi="Calibri" w:cs="Calibri"/>
          <w:kern w:val="0"/>
          <w:sz w:val="20"/>
          <w:szCs w:val="20"/>
        </w:rPr>
        <w:t xml:space="preserve">The representative of the Client must hold a valid identity card and be a citizen or resident of the Kingdom of Bahrain. </w:t>
      </w:r>
    </w:p>
    <w:p w14:paraId="584D32BD" w14:textId="31F24B6D" w:rsidR="000734C1" w:rsidRPr="000734C1" w:rsidRDefault="000734C1" w:rsidP="007A7768">
      <w:pPr>
        <w:pStyle w:val="ListParagraph"/>
        <w:ind w:left="1368"/>
        <w:jc w:val="both"/>
      </w:pPr>
    </w:p>
    <w:p w14:paraId="1714C00B" w14:textId="13C2DB4A" w:rsidR="007C24D8" w:rsidRDefault="007C24D8" w:rsidP="007C24D8">
      <w:pPr>
        <w:pStyle w:val="ListParagraph"/>
        <w:numPr>
          <w:ilvl w:val="0"/>
          <w:numId w:val="1"/>
        </w:numPr>
        <w:autoSpaceDE w:val="0"/>
        <w:autoSpaceDN w:val="0"/>
        <w:adjustRightInd w:val="0"/>
        <w:spacing w:after="0" w:line="240" w:lineRule="auto"/>
        <w:ind w:left="180"/>
        <w:jc w:val="both"/>
        <w:rPr>
          <w:rFonts w:ascii="Calibri" w:hAnsi="Calibri" w:cs="Calibri"/>
          <w:kern w:val="0"/>
          <w:sz w:val="20"/>
          <w:szCs w:val="20"/>
        </w:rPr>
      </w:pPr>
      <w:r w:rsidRPr="009426AF">
        <w:rPr>
          <w:rFonts w:ascii="Calibri" w:hAnsi="Calibri" w:cs="Calibri"/>
          <w:kern w:val="0"/>
          <w:sz w:val="20"/>
          <w:szCs w:val="20"/>
        </w:rPr>
        <w:t xml:space="preserve">Each Client </w:t>
      </w:r>
      <w:r>
        <w:rPr>
          <w:rFonts w:ascii="Calibri" w:hAnsi="Calibri" w:cs="Calibri"/>
          <w:kern w:val="0"/>
          <w:sz w:val="20"/>
          <w:szCs w:val="20"/>
        </w:rPr>
        <w:t xml:space="preserve">that meets the eligibility criteria set out in Clause 4 shall be entitled to </w:t>
      </w:r>
      <w:r w:rsidRPr="009426AF">
        <w:rPr>
          <w:rFonts w:ascii="Calibri" w:hAnsi="Calibri" w:cs="Calibri"/>
          <w:kern w:val="0"/>
          <w:sz w:val="20"/>
          <w:szCs w:val="20"/>
        </w:rPr>
        <w:t xml:space="preserve">one (1) entry into the </w:t>
      </w:r>
      <w:r w:rsidR="00C952A7">
        <w:rPr>
          <w:rFonts w:ascii="Calibri" w:hAnsi="Calibri" w:cs="Calibri"/>
          <w:kern w:val="0"/>
          <w:sz w:val="20"/>
          <w:szCs w:val="20"/>
        </w:rPr>
        <w:t>D</w:t>
      </w:r>
      <w:r w:rsidRPr="009426AF">
        <w:rPr>
          <w:rFonts w:ascii="Calibri" w:hAnsi="Calibri" w:cs="Calibri"/>
          <w:kern w:val="0"/>
          <w:sz w:val="20"/>
          <w:szCs w:val="20"/>
        </w:rPr>
        <w:t>raw</w:t>
      </w:r>
      <w:r>
        <w:rPr>
          <w:rFonts w:ascii="Calibri" w:hAnsi="Calibri" w:cs="Calibri"/>
          <w:kern w:val="0"/>
          <w:sz w:val="20"/>
          <w:szCs w:val="20"/>
        </w:rPr>
        <w:t xml:space="preserve"> </w:t>
      </w:r>
      <w:r w:rsidR="00C952A7">
        <w:rPr>
          <w:rFonts w:ascii="Calibri" w:hAnsi="Calibri" w:cs="Calibri"/>
          <w:kern w:val="0"/>
          <w:sz w:val="20"/>
          <w:szCs w:val="20"/>
        </w:rPr>
        <w:t>per month during the Promotional Period, based on their category of participation (Category A or B). The ‘Draw’ refers to t</w:t>
      </w:r>
      <w:r w:rsidRPr="00EC582C">
        <w:rPr>
          <w:rFonts w:ascii="Calibri" w:hAnsi="Calibri" w:cs="Calibri"/>
          <w:kern w:val="0"/>
          <w:sz w:val="20"/>
          <w:szCs w:val="20"/>
        </w:rPr>
        <w:t xml:space="preserve">he random selection process conducted by the Bank </w:t>
      </w:r>
      <w:r>
        <w:rPr>
          <w:rFonts w:ascii="Calibri" w:hAnsi="Calibri" w:cs="Calibri"/>
          <w:kern w:val="0"/>
          <w:sz w:val="20"/>
          <w:szCs w:val="20"/>
        </w:rPr>
        <w:t xml:space="preserve">throughout </w:t>
      </w:r>
      <w:r w:rsidRPr="00EC582C">
        <w:rPr>
          <w:rFonts w:ascii="Calibri" w:hAnsi="Calibri" w:cs="Calibri"/>
          <w:kern w:val="0"/>
          <w:sz w:val="20"/>
          <w:szCs w:val="20"/>
        </w:rPr>
        <w:t xml:space="preserve">the Promotional Period to determine the </w:t>
      </w:r>
      <w:r>
        <w:rPr>
          <w:rFonts w:ascii="Calibri" w:hAnsi="Calibri" w:cs="Calibri"/>
          <w:kern w:val="0"/>
          <w:sz w:val="20"/>
          <w:szCs w:val="20"/>
        </w:rPr>
        <w:t xml:space="preserve">winner of the Campaign from </w:t>
      </w:r>
      <w:r w:rsidRPr="00EC582C">
        <w:rPr>
          <w:rFonts w:ascii="Calibri" w:hAnsi="Calibri" w:cs="Calibri"/>
          <w:kern w:val="0"/>
          <w:sz w:val="20"/>
          <w:szCs w:val="20"/>
        </w:rPr>
        <w:t xml:space="preserve">Clients who have satisfied </w:t>
      </w:r>
      <w:r>
        <w:rPr>
          <w:rFonts w:ascii="Calibri" w:hAnsi="Calibri" w:cs="Calibri"/>
          <w:kern w:val="0"/>
          <w:sz w:val="20"/>
          <w:szCs w:val="20"/>
        </w:rPr>
        <w:t xml:space="preserve">the </w:t>
      </w:r>
      <w:r w:rsidRPr="00EC582C">
        <w:rPr>
          <w:rFonts w:ascii="Calibri" w:hAnsi="Calibri" w:cs="Calibri"/>
          <w:kern w:val="0"/>
          <w:sz w:val="20"/>
          <w:szCs w:val="20"/>
        </w:rPr>
        <w:t xml:space="preserve">eligibility criteria set forth under these Terms and Conditions </w:t>
      </w:r>
      <w:r>
        <w:rPr>
          <w:rFonts w:ascii="Calibri" w:hAnsi="Calibri" w:cs="Calibri"/>
          <w:kern w:val="0"/>
          <w:sz w:val="20"/>
          <w:szCs w:val="20"/>
        </w:rPr>
        <w:t>(the “</w:t>
      </w:r>
      <w:r w:rsidRPr="00823046">
        <w:rPr>
          <w:rFonts w:ascii="Calibri" w:hAnsi="Calibri" w:cs="Calibri"/>
          <w:b/>
          <w:bCs/>
          <w:kern w:val="0"/>
          <w:sz w:val="20"/>
          <w:szCs w:val="20"/>
        </w:rPr>
        <w:t>Draw</w:t>
      </w:r>
      <w:r>
        <w:rPr>
          <w:rFonts w:ascii="Calibri" w:hAnsi="Calibri" w:cs="Calibri"/>
          <w:kern w:val="0"/>
          <w:sz w:val="20"/>
          <w:szCs w:val="20"/>
        </w:rPr>
        <w:t>”)</w:t>
      </w:r>
      <w:r w:rsidRPr="009426AF">
        <w:rPr>
          <w:rFonts w:ascii="Calibri" w:hAnsi="Calibri" w:cs="Calibri"/>
          <w:kern w:val="0"/>
          <w:sz w:val="20"/>
          <w:szCs w:val="20"/>
        </w:rPr>
        <w:t>.</w:t>
      </w:r>
    </w:p>
    <w:p w14:paraId="12181355" w14:textId="77777777" w:rsidR="007C24D8" w:rsidRDefault="007C24D8" w:rsidP="007C24D8">
      <w:pPr>
        <w:pStyle w:val="ListParagraph"/>
        <w:autoSpaceDE w:val="0"/>
        <w:autoSpaceDN w:val="0"/>
        <w:adjustRightInd w:val="0"/>
        <w:spacing w:after="0" w:line="240" w:lineRule="auto"/>
        <w:ind w:left="180"/>
        <w:jc w:val="both"/>
        <w:rPr>
          <w:rFonts w:ascii="Calibri" w:hAnsi="Calibri" w:cs="Calibri"/>
          <w:kern w:val="0"/>
          <w:sz w:val="20"/>
          <w:szCs w:val="20"/>
        </w:rPr>
      </w:pPr>
    </w:p>
    <w:p w14:paraId="5D8BE13D" w14:textId="30C3F2DF" w:rsidR="00C952A7" w:rsidRDefault="00C952A7" w:rsidP="007C24D8">
      <w:pPr>
        <w:pStyle w:val="ListParagraph"/>
        <w:numPr>
          <w:ilvl w:val="0"/>
          <w:numId w:val="1"/>
        </w:numPr>
        <w:ind w:left="180"/>
        <w:jc w:val="both"/>
        <w:rPr>
          <w:rFonts w:ascii="Calibri" w:hAnsi="Calibri" w:cs="Calibri"/>
          <w:kern w:val="0"/>
          <w:sz w:val="20"/>
          <w:szCs w:val="20"/>
        </w:rPr>
      </w:pPr>
      <w:r w:rsidRPr="00C952A7">
        <w:rPr>
          <w:rFonts w:ascii="Calibri" w:hAnsi="Calibri" w:cs="Calibri"/>
          <w:kern w:val="0"/>
          <w:sz w:val="20"/>
          <w:szCs w:val="20"/>
        </w:rPr>
        <w:t>A total of sixty (60) winners will be selected over the Promotional Period, comprising ten (10) winners per category per month. Each winner shall receive a cash prize of BHD 50 (Bahraini Dinars</w:t>
      </w:r>
      <w:r>
        <w:rPr>
          <w:rFonts w:ascii="Calibri" w:hAnsi="Calibri" w:cs="Calibri"/>
          <w:kern w:val="0"/>
          <w:sz w:val="20"/>
          <w:szCs w:val="20"/>
        </w:rPr>
        <w:t xml:space="preserve"> Fifty</w:t>
      </w:r>
      <w:r w:rsidRPr="00C952A7">
        <w:rPr>
          <w:rFonts w:ascii="Calibri" w:hAnsi="Calibri" w:cs="Calibri"/>
          <w:kern w:val="0"/>
          <w:sz w:val="20"/>
          <w:szCs w:val="20"/>
        </w:rPr>
        <w:t xml:space="preserve"> Only), resulting in a total prize pool of BHD 3,000 (Bahraini Dinars </w:t>
      </w:r>
      <w:r>
        <w:rPr>
          <w:rFonts w:ascii="Calibri" w:hAnsi="Calibri" w:cs="Calibri"/>
          <w:kern w:val="0"/>
          <w:sz w:val="20"/>
          <w:szCs w:val="20"/>
        </w:rPr>
        <w:t xml:space="preserve">Three Thousand </w:t>
      </w:r>
      <w:r w:rsidRPr="00C952A7">
        <w:rPr>
          <w:rFonts w:ascii="Calibri" w:hAnsi="Calibri" w:cs="Calibri"/>
          <w:kern w:val="0"/>
          <w:sz w:val="20"/>
          <w:szCs w:val="20"/>
        </w:rPr>
        <w:t>Only) (the “</w:t>
      </w:r>
      <w:r w:rsidRPr="007A7768">
        <w:rPr>
          <w:rFonts w:ascii="Calibri" w:hAnsi="Calibri" w:cs="Calibri"/>
          <w:b/>
          <w:bCs/>
          <w:kern w:val="0"/>
          <w:sz w:val="20"/>
          <w:szCs w:val="20"/>
        </w:rPr>
        <w:t>Prize</w:t>
      </w:r>
      <w:r w:rsidRPr="00C952A7">
        <w:rPr>
          <w:rFonts w:ascii="Calibri" w:hAnsi="Calibri" w:cs="Calibri"/>
          <w:kern w:val="0"/>
          <w:sz w:val="20"/>
          <w:szCs w:val="20"/>
        </w:rPr>
        <w:t>”).</w:t>
      </w:r>
    </w:p>
    <w:p w14:paraId="5A4CC88F" w14:textId="77777777" w:rsidR="00C952A7" w:rsidRPr="007A7768" w:rsidRDefault="00C952A7" w:rsidP="007A7768">
      <w:pPr>
        <w:pStyle w:val="ListParagraph"/>
        <w:rPr>
          <w:rFonts w:ascii="Calibri" w:hAnsi="Calibri" w:cs="Calibri"/>
          <w:kern w:val="0"/>
          <w:sz w:val="20"/>
          <w:szCs w:val="20"/>
        </w:rPr>
      </w:pPr>
    </w:p>
    <w:p w14:paraId="40AA533C" w14:textId="3E511CA4" w:rsidR="007C24D8" w:rsidRPr="00D779D2" w:rsidRDefault="007C24D8" w:rsidP="007C24D8">
      <w:pPr>
        <w:pStyle w:val="ListParagraph"/>
        <w:numPr>
          <w:ilvl w:val="0"/>
          <w:numId w:val="1"/>
        </w:numPr>
        <w:ind w:left="180"/>
        <w:jc w:val="both"/>
        <w:rPr>
          <w:rFonts w:ascii="Calibri" w:hAnsi="Calibri" w:cs="Calibri"/>
          <w:kern w:val="0"/>
          <w:sz w:val="20"/>
          <w:szCs w:val="20"/>
        </w:rPr>
      </w:pPr>
      <w:r w:rsidRPr="005F1B35">
        <w:rPr>
          <w:rFonts w:ascii="Calibri" w:hAnsi="Calibri" w:cs="Calibri"/>
          <w:kern w:val="0"/>
          <w:sz w:val="20"/>
          <w:szCs w:val="20"/>
        </w:rPr>
        <w:t xml:space="preserve">The </w:t>
      </w:r>
      <w:r>
        <w:rPr>
          <w:rFonts w:ascii="Calibri" w:hAnsi="Calibri" w:cs="Calibri"/>
          <w:kern w:val="0"/>
          <w:sz w:val="20"/>
          <w:szCs w:val="20"/>
        </w:rPr>
        <w:t>winners of the D</w:t>
      </w:r>
      <w:r w:rsidRPr="005F1B35">
        <w:rPr>
          <w:rFonts w:ascii="Calibri" w:hAnsi="Calibri" w:cs="Calibri"/>
          <w:kern w:val="0"/>
          <w:sz w:val="20"/>
          <w:szCs w:val="20"/>
        </w:rPr>
        <w:t>raw shall be declared by the Bank</w:t>
      </w:r>
      <w:r>
        <w:rPr>
          <w:rFonts w:ascii="Calibri" w:hAnsi="Calibri" w:cs="Calibri"/>
          <w:kern w:val="0"/>
          <w:sz w:val="20"/>
          <w:szCs w:val="20"/>
        </w:rPr>
        <w:t xml:space="preserve"> and announced via </w:t>
      </w:r>
      <w:r w:rsidRPr="005F1B35">
        <w:rPr>
          <w:rFonts w:ascii="Calibri" w:hAnsi="Calibri" w:cs="Calibri"/>
          <w:kern w:val="0"/>
          <w:sz w:val="20"/>
          <w:szCs w:val="20"/>
        </w:rPr>
        <w:t xml:space="preserve">Bank’s website or any other available channels and/or medium </w:t>
      </w:r>
      <w:r>
        <w:rPr>
          <w:rFonts w:ascii="Calibri" w:hAnsi="Calibri" w:cs="Calibri"/>
          <w:kern w:val="0"/>
          <w:sz w:val="20"/>
          <w:szCs w:val="20"/>
        </w:rPr>
        <w:t xml:space="preserve">deemed appropriate </w:t>
      </w:r>
      <w:r w:rsidRPr="005F1B35">
        <w:rPr>
          <w:rFonts w:ascii="Calibri" w:hAnsi="Calibri" w:cs="Calibri"/>
          <w:kern w:val="0"/>
          <w:sz w:val="20"/>
          <w:szCs w:val="20"/>
        </w:rPr>
        <w:t>by the Bank</w:t>
      </w:r>
      <w:r>
        <w:rPr>
          <w:rFonts w:ascii="Calibri" w:hAnsi="Calibri" w:cs="Calibri"/>
          <w:kern w:val="0"/>
          <w:sz w:val="20"/>
          <w:szCs w:val="20"/>
        </w:rPr>
        <w:t xml:space="preserve"> following receipt of the necessary regulatory approvals from </w:t>
      </w:r>
      <w:r w:rsidRPr="005F1B35">
        <w:rPr>
          <w:rFonts w:ascii="Calibri" w:hAnsi="Calibri" w:cs="Calibri"/>
          <w:kern w:val="0"/>
          <w:sz w:val="20"/>
          <w:szCs w:val="20"/>
        </w:rPr>
        <w:t>the MOIC</w:t>
      </w:r>
      <w:r>
        <w:rPr>
          <w:rFonts w:ascii="Calibri" w:hAnsi="Calibri" w:cs="Calibri"/>
          <w:kern w:val="0"/>
          <w:sz w:val="20"/>
          <w:szCs w:val="20"/>
        </w:rPr>
        <w:t xml:space="preserve">. Notwithstanding Clause </w:t>
      </w:r>
      <w:r w:rsidR="00C952A7">
        <w:rPr>
          <w:rFonts w:ascii="Calibri" w:hAnsi="Calibri" w:cs="Calibri"/>
          <w:kern w:val="0"/>
          <w:sz w:val="20"/>
          <w:szCs w:val="20"/>
        </w:rPr>
        <w:t>8</w:t>
      </w:r>
      <w:r>
        <w:rPr>
          <w:rFonts w:ascii="Calibri" w:hAnsi="Calibri" w:cs="Calibri"/>
          <w:kern w:val="0"/>
          <w:sz w:val="20"/>
          <w:szCs w:val="20"/>
        </w:rPr>
        <w:t xml:space="preserve"> and Clause </w:t>
      </w:r>
      <w:r w:rsidR="00C952A7">
        <w:rPr>
          <w:rFonts w:ascii="Calibri" w:hAnsi="Calibri" w:cs="Calibri"/>
          <w:kern w:val="0"/>
          <w:sz w:val="20"/>
          <w:szCs w:val="20"/>
        </w:rPr>
        <w:t>9</w:t>
      </w:r>
      <w:r>
        <w:rPr>
          <w:rFonts w:ascii="Calibri" w:hAnsi="Calibri" w:cs="Calibri"/>
          <w:kern w:val="0"/>
          <w:sz w:val="20"/>
          <w:szCs w:val="20"/>
        </w:rPr>
        <w:t xml:space="preserve"> below, such announcements shall be</w:t>
      </w:r>
      <w:r w:rsidRPr="005F1B35">
        <w:rPr>
          <w:rFonts w:ascii="Calibri" w:hAnsi="Calibri" w:cs="Calibri"/>
          <w:kern w:val="0"/>
          <w:sz w:val="20"/>
          <w:szCs w:val="20"/>
        </w:rPr>
        <w:t xml:space="preserve"> final and binding. </w:t>
      </w:r>
      <w:r>
        <w:rPr>
          <w:rFonts w:ascii="Calibri" w:hAnsi="Calibri" w:cs="Calibri"/>
          <w:kern w:val="0"/>
          <w:sz w:val="20"/>
          <w:szCs w:val="20"/>
        </w:rPr>
        <w:t>The winners of the D</w:t>
      </w:r>
      <w:r w:rsidRPr="005F1B35">
        <w:rPr>
          <w:rFonts w:ascii="Calibri" w:hAnsi="Calibri" w:cs="Calibri"/>
          <w:kern w:val="0"/>
          <w:sz w:val="20"/>
          <w:szCs w:val="20"/>
        </w:rPr>
        <w:t>raw will be contacted by telephone, electronic mail</w:t>
      </w:r>
      <w:r>
        <w:rPr>
          <w:rFonts w:ascii="Calibri" w:hAnsi="Calibri" w:cs="Calibri"/>
          <w:kern w:val="0"/>
          <w:sz w:val="20"/>
          <w:szCs w:val="20"/>
        </w:rPr>
        <w:t xml:space="preserve"> </w:t>
      </w:r>
      <w:r w:rsidRPr="005F1B35">
        <w:rPr>
          <w:rFonts w:ascii="Calibri" w:hAnsi="Calibri" w:cs="Calibri"/>
          <w:kern w:val="0"/>
          <w:sz w:val="20"/>
          <w:szCs w:val="20"/>
        </w:rPr>
        <w:t>or SMS within ten (10) business days from the date</w:t>
      </w:r>
      <w:r>
        <w:rPr>
          <w:rFonts w:ascii="Calibri" w:hAnsi="Calibri" w:cs="Calibri"/>
          <w:kern w:val="0"/>
          <w:sz w:val="20"/>
          <w:szCs w:val="20"/>
        </w:rPr>
        <w:t xml:space="preserve"> of announcement.</w:t>
      </w:r>
    </w:p>
    <w:p w14:paraId="6147F6D7" w14:textId="77777777" w:rsidR="007C24D8" w:rsidRPr="00D779D2" w:rsidRDefault="007C24D8" w:rsidP="007C24D8">
      <w:pPr>
        <w:pStyle w:val="ListParagraph"/>
        <w:rPr>
          <w:rFonts w:ascii="Calibri" w:hAnsi="Calibri" w:cs="Calibri"/>
          <w:kern w:val="0"/>
          <w:sz w:val="20"/>
          <w:szCs w:val="20"/>
        </w:rPr>
      </w:pPr>
    </w:p>
    <w:p w14:paraId="20D59257" w14:textId="77777777" w:rsidR="007C24D8" w:rsidRDefault="007C24D8" w:rsidP="007C24D8">
      <w:pPr>
        <w:pStyle w:val="ListParagraph"/>
        <w:numPr>
          <w:ilvl w:val="0"/>
          <w:numId w:val="1"/>
        </w:numPr>
        <w:autoSpaceDE w:val="0"/>
        <w:autoSpaceDN w:val="0"/>
        <w:adjustRightInd w:val="0"/>
        <w:spacing w:after="0" w:line="240" w:lineRule="auto"/>
        <w:ind w:left="180"/>
        <w:jc w:val="both"/>
        <w:rPr>
          <w:rFonts w:ascii="Calibri" w:hAnsi="Calibri" w:cs="Calibri"/>
          <w:kern w:val="0"/>
          <w:sz w:val="20"/>
          <w:szCs w:val="20"/>
        </w:rPr>
      </w:pPr>
      <w:r>
        <w:rPr>
          <w:rFonts w:ascii="Calibri" w:hAnsi="Calibri" w:cs="Calibri"/>
          <w:kern w:val="0"/>
          <w:sz w:val="20"/>
          <w:szCs w:val="20"/>
        </w:rPr>
        <w:lastRenderedPageBreak/>
        <w:t xml:space="preserve">Subject to the prior written consent of </w:t>
      </w:r>
      <w:r w:rsidRPr="00F50A14">
        <w:rPr>
          <w:rFonts w:ascii="Calibri" w:hAnsi="Calibri" w:cs="Calibri"/>
          <w:kern w:val="0"/>
          <w:sz w:val="20"/>
          <w:szCs w:val="20"/>
        </w:rPr>
        <w:t xml:space="preserve">the MOIC, the Bank </w:t>
      </w:r>
      <w:r>
        <w:rPr>
          <w:rFonts w:ascii="Calibri" w:hAnsi="Calibri" w:cs="Calibri"/>
          <w:kern w:val="0"/>
          <w:sz w:val="20"/>
          <w:szCs w:val="20"/>
        </w:rPr>
        <w:t xml:space="preserve">reserves </w:t>
      </w:r>
      <w:r w:rsidRPr="00F50A14">
        <w:rPr>
          <w:rFonts w:ascii="Calibri" w:hAnsi="Calibri" w:cs="Calibri"/>
          <w:kern w:val="0"/>
          <w:sz w:val="20"/>
          <w:szCs w:val="20"/>
        </w:rPr>
        <w:t xml:space="preserve">the exclusive right, at its sole discretion, to withhold the awarding </w:t>
      </w:r>
      <w:r>
        <w:rPr>
          <w:rFonts w:ascii="Calibri" w:hAnsi="Calibri" w:cs="Calibri"/>
          <w:kern w:val="0"/>
          <w:sz w:val="20"/>
          <w:szCs w:val="20"/>
        </w:rPr>
        <w:t xml:space="preserve">the Prize (as defined below) </w:t>
      </w:r>
      <w:r w:rsidRPr="00F50A14">
        <w:rPr>
          <w:rFonts w:ascii="Calibri" w:hAnsi="Calibri" w:cs="Calibri"/>
          <w:kern w:val="0"/>
          <w:sz w:val="20"/>
          <w:szCs w:val="20"/>
        </w:rPr>
        <w:t xml:space="preserve">to any Client </w:t>
      </w:r>
      <w:r>
        <w:rPr>
          <w:rFonts w:ascii="Calibri" w:hAnsi="Calibri" w:cs="Calibri"/>
          <w:kern w:val="0"/>
          <w:sz w:val="20"/>
          <w:szCs w:val="20"/>
        </w:rPr>
        <w:t xml:space="preserve">who no longer satisfies the </w:t>
      </w:r>
      <w:r w:rsidRPr="00F50A14">
        <w:rPr>
          <w:rFonts w:ascii="Calibri" w:hAnsi="Calibri" w:cs="Calibri"/>
          <w:kern w:val="0"/>
          <w:sz w:val="20"/>
          <w:szCs w:val="20"/>
        </w:rPr>
        <w:t xml:space="preserve">eligibility criteria set forth in </w:t>
      </w:r>
      <w:r>
        <w:rPr>
          <w:rFonts w:ascii="Calibri" w:hAnsi="Calibri" w:cs="Calibri"/>
          <w:kern w:val="0"/>
          <w:sz w:val="20"/>
          <w:szCs w:val="20"/>
        </w:rPr>
        <w:t>Clause</w:t>
      </w:r>
      <w:r w:rsidRPr="00F50A14">
        <w:rPr>
          <w:rFonts w:ascii="Calibri" w:hAnsi="Calibri" w:cs="Calibri"/>
          <w:kern w:val="0"/>
          <w:sz w:val="20"/>
          <w:szCs w:val="20"/>
        </w:rPr>
        <w:t xml:space="preserve"> </w:t>
      </w:r>
      <w:r>
        <w:rPr>
          <w:rFonts w:ascii="Calibri" w:hAnsi="Calibri" w:cs="Calibri"/>
          <w:kern w:val="0"/>
          <w:sz w:val="20"/>
          <w:szCs w:val="20"/>
        </w:rPr>
        <w:t>4</w:t>
      </w:r>
      <w:r w:rsidRPr="00F50A14">
        <w:rPr>
          <w:rFonts w:ascii="Calibri" w:hAnsi="Calibri" w:cs="Calibri"/>
          <w:kern w:val="0"/>
          <w:sz w:val="20"/>
          <w:szCs w:val="20"/>
        </w:rPr>
        <w:t>.</w:t>
      </w:r>
    </w:p>
    <w:p w14:paraId="3C5BCD3A" w14:textId="77777777" w:rsidR="007C24D8" w:rsidRPr="00D779D2" w:rsidRDefault="007C24D8" w:rsidP="007C24D8">
      <w:pPr>
        <w:pStyle w:val="ListParagraph"/>
        <w:rPr>
          <w:rFonts w:ascii="Calibri" w:hAnsi="Calibri" w:cs="Calibri"/>
          <w:kern w:val="0"/>
          <w:sz w:val="20"/>
          <w:szCs w:val="20"/>
        </w:rPr>
      </w:pPr>
    </w:p>
    <w:p w14:paraId="7A8E1DC5" w14:textId="7A09002E" w:rsidR="007C24D8" w:rsidRPr="007A7768" w:rsidRDefault="007C24D8" w:rsidP="007A7768">
      <w:pPr>
        <w:pStyle w:val="ListParagraph"/>
        <w:numPr>
          <w:ilvl w:val="0"/>
          <w:numId w:val="1"/>
        </w:numPr>
        <w:autoSpaceDE w:val="0"/>
        <w:autoSpaceDN w:val="0"/>
        <w:adjustRightInd w:val="0"/>
        <w:spacing w:after="0" w:line="240" w:lineRule="auto"/>
        <w:ind w:left="180"/>
        <w:jc w:val="both"/>
        <w:rPr>
          <w:rFonts w:ascii="Calibri" w:hAnsi="Calibri" w:cs="Calibri"/>
          <w:kern w:val="0"/>
          <w:sz w:val="20"/>
          <w:szCs w:val="20"/>
        </w:rPr>
      </w:pPr>
      <w:r w:rsidRPr="00D4671D">
        <w:rPr>
          <w:rFonts w:ascii="Calibri" w:hAnsi="Calibri" w:cs="Calibri"/>
          <w:kern w:val="0"/>
          <w:sz w:val="20"/>
          <w:szCs w:val="20"/>
        </w:rPr>
        <w:t>If an ineligible Client is erroneously selected as a winner</w:t>
      </w:r>
      <w:r>
        <w:rPr>
          <w:rFonts w:ascii="Calibri" w:hAnsi="Calibri" w:cs="Calibri"/>
          <w:kern w:val="0"/>
          <w:sz w:val="20"/>
          <w:szCs w:val="20"/>
        </w:rPr>
        <w:t xml:space="preserve"> of the Draw</w:t>
      </w:r>
      <w:r w:rsidRPr="00D4671D">
        <w:rPr>
          <w:rFonts w:ascii="Calibri" w:hAnsi="Calibri" w:cs="Calibri"/>
          <w:kern w:val="0"/>
          <w:sz w:val="20"/>
          <w:szCs w:val="20"/>
        </w:rPr>
        <w:t xml:space="preserve">, the Bank reserves the right to </w:t>
      </w:r>
      <w:r>
        <w:rPr>
          <w:rFonts w:ascii="Calibri" w:hAnsi="Calibri" w:cs="Calibri"/>
          <w:kern w:val="0"/>
          <w:sz w:val="20"/>
          <w:szCs w:val="20"/>
        </w:rPr>
        <w:t xml:space="preserve">invalidate such selection and </w:t>
      </w:r>
      <w:r w:rsidRPr="00D4671D">
        <w:rPr>
          <w:rFonts w:ascii="Calibri" w:hAnsi="Calibri" w:cs="Calibri"/>
          <w:kern w:val="0"/>
          <w:sz w:val="20"/>
          <w:szCs w:val="20"/>
        </w:rPr>
        <w:t xml:space="preserve">declare </w:t>
      </w:r>
      <w:r>
        <w:rPr>
          <w:rFonts w:ascii="Calibri" w:hAnsi="Calibri" w:cs="Calibri"/>
          <w:kern w:val="0"/>
          <w:sz w:val="20"/>
          <w:szCs w:val="20"/>
        </w:rPr>
        <w:t xml:space="preserve">the </w:t>
      </w:r>
      <w:r w:rsidRPr="00D4671D">
        <w:rPr>
          <w:rFonts w:ascii="Calibri" w:hAnsi="Calibri" w:cs="Calibri"/>
          <w:kern w:val="0"/>
          <w:sz w:val="20"/>
          <w:szCs w:val="20"/>
        </w:rPr>
        <w:t>result</w:t>
      </w:r>
      <w:r>
        <w:rPr>
          <w:rFonts w:ascii="Calibri" w:hAnsi="Calibri" w:cs="Calibri"/>
          <w:kern w:val="0"/>
          <w:sz w:val="20"/>
          <w:szCs w:val="20"/>
        </w:rPr>
        <w:t>s as null and</w:t>
      </w:r>
      <w:r w:rsidRPr="00D4671D">
        <w:rPr>
          <w:rFonts w:ascii="Calibri" w:hAnsi="Calibri" w:cs="Calibri"/>
          <w:kern w:val="0"/>
          <w:sz w:val="20"/>
          <w:szCs w:val="20"/>
        </w:rPr>
        <w:t xml:space="preserve"> void</w:t>
      </w:r>
      <w:r>
        <w:rPr>
          <w:rFonts w:ascii="Calibri" w:hAnsi="Calibri" w:cs="Calibri"/>
          <w:kern w:val="0"/>
          <w:sz w:val="20"/>
          <w:szCs w:val="20"/>
        </w:rPr>
        <w:t xml:space="preserve">. In such case, the Bank may proceed to </w:t>
      </w:r>
      <w:r w:rsidRPr="00D4671D">
        <w:rPr>
          <w:rFonts w:ascii="Calibri" w:hAnsi="Calibri" w:cs="Calibri"/>
          <w:kern w:val="0"/>
          <w:sz w:val="20"/>
          <w:szCs w:val="20"/>
        </w:rPr>
        <w:t>select an alternate winner, subject to obtaining the required regulatory approvals from the MOIC.</w:t>
      </w:r>
    </w:p>
    <w:p w14:paraId="391915F6" w14:textId="77777777" w:rsidR="007C24D8" w:rsidRPr="00FC6F23" w:rsidRDefault="007C24D8" w:rsidP="007C24D8">
      <w:pPr>
        <w:pStyle w:val="ListParagraph"/>
        <w:rPr>
          <w:rFonts w:ascii="Calibri" w:hAnsi="Calibri" w:cs="Calibri"/>
          <w:kern w:val="0"/>
          <w:sz w:val="20"/>
          <w:szCs w:val="20"/>
        </w:rPr>
      </w:pPr>
    </w:p>
    <w:p w14:paraId="126C60E7" w14:textId="77777777" w:rsidR="007C24D8" w:rsidRDefault="007C24D8" w:rsidP="007C24D8">
      <w:pPr>
        <w:pStyle w:val="ListParagraph"/>
        <w:numPr>
          <w:ilvl w:val="0"/>
          <w:numId w:val="1"/>
        </w:numPr>
        <w:autoSpaceDE w:val="0"/>
        <w:autoSpaceDN w:val="0"/>
        <w:adjustRightInd w:val="0"/>
        <w:spacing w:after="0" w:line="240" w:lineRule="auto"/>
        <w:ind w:left="180"/>
        <w:jc w:val="both"/>
        <w:rPr>
          <w:rFonts w:ascii="Calibri" w:hAnsi="Calibri" w:cs="Calibri"/>
          <w:kern w:val="0"/>
          <w:sz w:val="20"/>
          <w:szCs w:val="20"/>
        </w:rPr>
      </w:pPr>
      <w:r w:rsidRPr="001E544F">
        <w:rPr>
          <w:rFonts w:ascii="Calibri" w:hAnsi="Calibri" w:cs="Calibri"/>
          <w:kern w:val="0"/>
          <w:sz w:val="20"/>
          <w:szCs w:val="20"/>
        </w:rPr>
        <w:t>All employees of the Bank, its affiliated persons/companies, and entities (including parents, spouses and children), directors and external auditors are not permitted to participate in th</w:t>
      </w:r>
      <w:r>
        <w:rPr>
          <w:rFonts w:ascii="Calibri" w:hAnsi="Calibri" w:cs="Calibri"/>
          <w:kern w:val="0"/>
          <w:sz w:val="20"/>
          <w:szCs w:val="20"/>
        </w:rPr>
        <w:t>e</w:t>
      </w:r>
      <w:r w:rsidRPr="001E544F">
        <w:rPr>
          <w:rFonts w:ascii="Calibri" w:hAnsi="Calibri" w:cs="Calibri"/>
          <w:kern w:val="0"/>
          <w:sz w:val="20"/>
          <w:szCs w:val="20"/>
        </w:rPr>
        <w:t xml:space="preserve"> </w:t>
      </w:r>
      <w:r w:rsidRPr="00EF28F6">
        <w:rPr>
          <w:rFonts w:ascii="Calibri" w:hAnsi="Calibri" w:cs="Calibri"/>
          <w:kern w:val="0"/>
          <w:sz w:val="20"/>
          <w:szCs w:val="20"/>
        </w:rPr>
        <w:t>Campaign</w:t>
      </w:r>
      <w:r>
        <w:rPr>
          <w:rFonts w:ascii="Calibri" w:hAnsi="Calibri" w:cs="Calibri"/>
          <w:kern w:val="0"/>
          <w:sz w:val="20"/>
          <w:szCs w:val="20"/>
        </w:rPr>
        <w:t>.</w:t>
      </w:r>
    </w:p>
    <w:p w14:paraId="0577B429" w14:textId="77777777" w:rsidR="007C24D8" w:rsidRPr="008B1108" w:rsidRDefault="007C24D8" w:rsidP="007C24D8">
      <w:pPr>
        <w:autoSpaceDE w:val="0"/>
        <w:autoSpaceDN w:val="0"/>
        <w:adjustRightInd w:val="0"/>
        <w:spacing w:after="0" w:line="240" w:lineRule="auto"/>
        <w:jc w:val="both"/>
        <w:rPr>
          <w:rFonts w:ascii="Calibri" w:hAnsi="Calibri" w:cs="Calibri"/>
          <w:kern w:val="0"/>
          <w:sz w:val="20"/>
          <w:szCs w:val="20"/>
        </w:rPr>
      </w:pPr>
    </w:p>
    <w:p w14:paraId="5C473BC5" w14:textId="77777777" w:rsidR="007C24D8" w:rsidRDefault="007C24D8" w:rsidP="007C24D8">
      <w:pPr>
        <w:pStyle w:val="ListParagraph"/>
        <w:numPr>
          <w:ilvl w:val="0"/>
          <w:numId w:val="1"/>
        </w:numPr>
        <w:autoSpaceDE w:val="0"/>
        <w:autoSpaceDN w:val="0"/>
        <w:adjustRightInd w:val="0"/>
        <w:spacing w:after="0" w:line="240" w:lineRule="auto"/>
        <w:ind w:left="180"/>
        <w:jc w:val="both"/>
        <w:rPr>
          <w:rFonts w:ascii="Calibri" w:hAnsi="Calibri" w:cs="Calibri"/>
          <w:kern w:val="0"/>
          <w:sz w:val="20"/>
          <w:szCs w:val="20"/>
        </w:rPr>
      </w:pPr>
      <w:r w:rsidRPr="00B520BC">
        <w:rPr>
          <w:rFonts w:ascii="Calibri" w:hAnsi="Calibri" w:cs="Calibri"/>
          <w:kern w:val="0"/>
          <w:sz w:val="20"/>
          <w:szCs w:val="20"/>
        </w:rPr>
        <w:t>The Prize is non-exchangeable and non-transferable</w:t>
      </w:r>
      <w:r>
        <w:rPr>
          <w:rFonts w:ascii="Calibri" w:hAnsi="Calibri" w:cs="Calibri"/>
          <w:kern w:val="0"/>
          <w:sz w:val="20"/>
          <w:szCs w:val="20"/>
        </w:rPr>
        <w:t>.</w:t>
      </w:r>
    </w:p>
    <w:p w14:paraId="33CCDB38" w14:textId="77777777" w:rsidR="007C24D8" w:rsidRPr="00C8713B" w:rsidRDefault="007C24D8" w:rsidP="007C24D8">
      <w:pPr>
        <w:autoSpaceDE w:val="0"/>
        <w:autoSpaceDN w:val="0"/>
        <w:adjustRightInd w:val="0"/>
        <w:spacing w:after="0" w:line="240" w:lineRule="auto"/>
        <w:rPr>
          <w:rFonts w:ascii="Calibri" w:hAnsi="Calibri" w:cs="Calibri"/>
          <w:kern w:val="0"/>
          <w:sz w:val="20"/>
          <w:szCs w:val="20"/>
        </w:rPr>
      </w:pPr>
    </w:p>
    <w:p w14:paraId="5502C756" w14:textId="77777777" w:rsidR="007C24D8" w:rsidRDefault="007C24D8" w:rsidP="007C24D8">
      <w:pPr>
        <w:pStyle w:val="ListParagraph"/>
        <w:numPr>
          <w:ilvl w:val="0"/>
          <w:numId w:val="1"/>
        </w:numPr>
        <w:autoSpaceDE w:val="0"/>
        <w:autoSpaceDN w:val="0"/>
        <w:adjustRightInd w:val="0"/>
        <w:spacing w:after="0" w:line="240" w:lineRule="auto"/>
        <w:ind w:left="180"/>
        <w:jc w:val="both"/>
        <w:rPr>
          <w:rFonts w:ascii="Calibri" w:hAnsi="Calibri" w:cs="Calibri"/>
          <w:kern w:val="0"/>
          <w:sz w:val="20"/>
          <w:szCs w:val="20"/>
        </w:rPr>
      </w:pPr>
      <w:r w:rsidRPr="00B520BC">
        <w:rPr>
          <w:rFonts w:ascii="Calibri" w:hAnsi="Calibri" w:cs="Calibri"/>
          <w:kern w:val="0"/>
          <w:sz w:val="20"/>
          <w:szCs w:val="20"/>
        </w:rPr>
        <w:t>The Bank shall not be held responsible and/or liable in any way for any restrictions</w:t>
      </w:r>
      <w:r>
        <w:rPr>
          <w:rFonts w:ascii="Calibri" w:hAnsi="Calibri" w:cs="Calibri"/>
          <w:kern w:val="0"/>
          <w:sz w:val="20"/>
          <w:szCs w:val="20"/>
        </w:rPr>
        <w:t>, conditions or prohibitions</w:t>
      </w:r>
      <w:r w:rsidRPr="00B520BC">
        <w:rPr>
          <w:rFonts w:ascii="Calibri" w:hAnsi="Calibri" w:cs="Calibri"/>
          <w:kern w:val="0"/>
          <w:sz w:val="20"/>
          <w:szCs w:val="20"/>
        </w:rPr>
        <w:t xml:space="preserve"> which are or may be imposed by virtue of any laws, regulations, rules, etc</w:t>
      </w:r>
      <w:r>
        <w:rPr>
          <w:rFonts w:ascii="Calibri" w:hAnsi="Calibri" w:cs="Calibri"/>
          <w:kern w:val="0"/>
          <w:sz w:val="20"/>
          <w:szCs w:val="20"/>
        </w:rPr>
        <w:t>.</w:t>
      </w:r>
      <w:r w:rsidRPr="00B520BC">
        <w:rPr>
          <w:rFonts w:ascii="Calibri" w:hAnsi="Calibri" w:cs="Calibri"/>
          <w:kern w:val="0"/>
          <w:sz w:val="20"/>
          <w:szCs w:val="20"/>
        </w:rPr>
        <w:t xml:space="preserve"> of any authority (whether governmental or non-governmental) </w:t>
      </w:r>
      <w:r>
        <w:rPr>
          <w:rFonts w:ascii="Calibri" w:hAnsi="Calibri" w:cs="Calibri"/>
          <w:kern w:val="0"/>
          <w:sz w:val="20"/>
          <w:szCs w:val="20"/>
        </w:rPr>
        <w:t>affecting the</w:t>
      </w:r>
      <w:r w:rsidRPr="00B520BC">
        <w:rPr>
          <w:rFonts w:ascii="Calibri" w:hAnsi="Calibri" w:cs="Calibri"/>
          <w:kern w:val="0"/>
          <w:sz w:val="20"/>
          <w:szCs w:val="20"/>
        </w:rPr>
        <w:t xml:space="preserve"> winners</w:t>
      </w:r>
      <w:r>
        <w:rPr>
          <w:rFonts w:ascii="Calibri" w:hAnsi="Calibri" w:cs="Calibri"/>
          <w:kern w:val="0"/>
          <w:sz w:val="20"/>
          <w:szCs w:val="20"/>
        </w:rPr>
        <w:t xml:space="preserve">’ ability to claim or </w:t>
      </w:r>
      <w:r w:rsidRPr="00B520BC">
        <w:rPr>
          <w:rFonts w:ascii="Calibri" w:hAnsi="Calibri" w:cs="Calibri"/>
          <w:kern w:val="0"/>
          <w:sz w:val="20"/>
          <w:szCs w:val="20"/>
        </w:rPr>
        <w:t>receive</w:t>
      </w:r>
      <w:r>
        <w:rPr>
          <w:rFonts w:ascii="Calibri" w:hAnsi="Calibri" w:cs="Calibri"/>
          <w:kern w:val="0"/>
          <w:sz w:val="20"/>
          <w:szCs w:val="20"/>
        </w:rPr>
        <w:t xml:space="preserve"> </w:t>
      </w:r>
      <w:r w:rsidRPr="00B520BC">
        <w:rPr>
          <w:rFonts w:ascii="Calibri" w:hAnsi="Calibri" w:cs="Calibri"/>
          <w:kern w:val="0"/>
          <w:sz w:val="20"/>
          <w:szCs w:val="20"/>
        </w:rPr>
        <w:t xml:space="preserve">the </w:t>
      </w:r>
      <w:r>
        <w:rPr>
          <w:rFonts w:ascii="Calibri" w:hAnsi="Calibri" w:cs="Calibri"/>
          <w:kern w:val="0"/>
          <w:sz w:val="20"/>
          <w:szCs w:val="20"/>
        </w:rPr>
        <w:t xml:space="preserve">Prize </w:t>
      </w:r>
      <w:r w:rsidRPr="00B520BC">
        <w:rPr>
          <w:rFonts w:ascii="Calibri" w:hAnsi="Calibri" w:cs="Calibri"/>
          <w:kern w:val="0"/>
          <w:sz w:val="20"/>
          <w:szCs w:val="20"/>
        </w:rPr>
        <w:t>under the Campaign</w:t>
      </w:r>
      <w:r>
        <w:rPr>
          <w:rFonts w:ascii="Calibri" w:hAnsi="Calibri" w:cs="Calibri"/>
          <w:kern w:val="0"/>
          <w:sz w:val="20"/>
          <w:szCs w:val="20"/>
        </w:rPr>
        <w:t>.</w:t>
      </w:r>
    </w:p>
    <w:p w14:paraId="66A61FD5" w14:textId="77777777" w:rsidR="007C24D8" w:rsidRPr="00EF28F6" w:rsidRDefault="007C24D8" w:rsidP="007C24D8">
      <w:pPr>
        <w:pStyle w:val="ListParagraph"/>
        <w:rPr>
          <w:rFonts w:ascii="Calibri" w:hAnsi="Calibri" w:cs="Calibri"/>
          <w:kern w:val="0"/>
          <w:sz w:val="20"/>
          <w:szCs w:val="20"/>
        </w:rPr>
      </w:pPr>
    </w:p>
    <w:p w14:paraId="0E20164F" w14:textId="77777777" w:rsidR="007C24D8" w:rsidRDefault="007C24D8" w:rsidP="007C24D8">
      <w:pPr>
        <w:pStyle w:val="ListParagraph"/>
        <w:numPr>
          <w:ilvl w:val="0"/>
          <w:numId w:val="1"/>
        </w:numPr>
        <w:autoSpaceDE w:val="0"/>
        <w:autoSpaceDN w:val="0"/>
        <w:adjustRightInd w:val="0"/>
        <w:spacing w:after="0" w:line="240" w:lineRule="auto"/>
        <w:ind w:left="180"/>
        <w:jc w:val="both"/>
        <w:rPr>
          <w:rFonts w:ascii="Calibri" w:hAnsi="Calibri" w:cs="Calibri"/>
          <w:kern w:val="0"/>
          <w:sz w:val="20"/>
          <w:szCs w:val="20"/>
        </w:rPr>
      </w:pPr>
      <w:r>
        <w:rPr>
          <w:rFonts w:ascii="Calibri" w:hAnsi="Calibri" w:cs="Calibri"/>
          <w:kern w:val="0"/>
          <w:sz w:val="20"/>
          <w:szCs w:val="20"/>
        </w:rPr>
        <w:t>The Bank shall credit the Prize to the winner’s Account held with the Bank or by any other method deemed appropriate by the Bank.</w:t>
      </w:r>
    </w:p>
    <w:p w14:paraId="000485B5" w14:textId="77777777" w:rsidR="007C24D8" w:rsidRDefault="007C24D8" w:rsidP="007C24D8">
      <w:pPr>
        <w:pStyle w:val="ListParagraph"/>
        <w:autoSpaceDE w:val="0"/>
        <w:autoSpaceDN w:val="0"/>
        <w:adjustRightInd w:val="0"/>
        <w:spacing w:after="0" w:line="240" w:lineRule="auto"/>
        <w:ind w:left="180"/>
        <w:jc w:val="both"/>
        <w:rPr>
          <w:rFonts w:ascii="Calibri" w:hAnsi="Calibri" w:cs="Calibri"/>
          <w:kern w:val="0"/>
          <w:sz w:val="20"/>
          <w:szCs w:val="20"/>
        </w:rPr>
      </w:pPr>
    </w:p>
    <w:p w14:paraId="488A1C49" w14:textId="77777777" w:rsidR="007C24D8" w:rsidRDefault="007C24D8" w:rsidP="007C24D8">
      <w:pPr>
        <w:pStyle w:val="ListParagraph"/>
        <w:numPr>
          <w:ilvl w:val="0"/>
          <w:numId w:val="1"/>
        </w:numPr>
        <w:autoSpaceDE w:val="0"/>
        <w:autoSpaceDN w:val="0"/>
        <w:adjustRightInd w:val="0"/>
        <w:spacing w:after="0" w:line="240" w:lineRule="auto"/>
        <w:ind w:left="180"/>
        <w:jc w:val="both"/>
        <w:rPr>
          <w:rFonts w:ascii="Calibri" w:hAnsi="Calibri" w:cs="Calibri"/>
          <w:kern w:val="0"/>
          <w:sz w:val="20"/>
          <w:szCs w:val="20"/>
        </w:rPr>
      </w:pPr>
      <w:r w:rsidRPr="00D779D2">
        <w:rPr>
          <w:rFonts w:ascii="Calibri" w:hAnsi="Calibri" w:cs="Calibri"/>
          <w:kern w:val="0"/>
          <w:sz w:val="20"/>
          <w:szCs w:val="20"/>
        </w:rPr>
        <w:t>In the event the Bank becomes aware</w:t>
      </w:r>
      <w:r>
        <w:rPr>
          <w:rFonts w:ascii="Calibri" w:hAnsi="Calibri" w:cs="Calibri"/>
          <w:kern w:val="0"/>
          <w:sz w:val="20"/>
          <w:szCs w:val="20"/>
        </w:rPr>
        <w:t xml:space="preserve"> </w:t>
      </w:r>
      <w:r w:rsidRPr="00D779D2">
        <w:rPr>
          <w:rFonts w:ascii="Calibri" w:hAnsi="Calibri" w:cs="Calibri"/>
          <w:kern w:val="0"/>
          <w:sz w:val="20"/>
          <w:szCs w:val="20"/>
        </w:rPr>
        <w:t>whether through official notification, public record</w:t>
      </w:r>
      <w:r>
        <w:rPr>
          <w:rFonts w:ascii="Calibri" w:hAnsi="Calibri" w:cs="Calibri"/>
          <w:kern w:val="0"/>
          <w:sz w:val="20"/>
          <w:szCs w:val="20"/>
        </w:rPr>
        <w:t xml:space="preserve">, </w:t>
      </w:r>
      <w:r w:rsidRPr="00D779D2">
        <w:rPr>
          <w:rFonts w:ascii="Calibri" w:hAnsi="Calibri" w:cs="Calibri"/>
          <w:kern w:val="0"/>
          <w:sz w:val="20"/>
          <w:szCs w:val="20"/>
        </w:rPr>
        <w:t>credible third-party confirmation</w:t>
      </w:r>
      <w:r>
        <w:rPr>
          <w:rFonts w:ascii="Calibri" w:hAnsi="Calibri" w:cs="Calibri"/>
          <w:kern w:val="0"/>
          <w:sz w:val="20"/>
          <w:szCs w:val="20"/>
        </w:rPr>
        <w:t xml:space="preserve"> or any other means of the death of a winner </w:t>
      </w:r>
      <w:r w:rsidRPr="00EF28F6">
        <w:rPr>
          <w:rFonts w:ascii="Calibri" w:hAnsi="Calibri" w:cs="Calibri"/>
          <w:kern w:val="0"/>
          <w:sz w:val="20"/>
          <w:szCs w:val="20"/>
        </w:rPr>
        <w:t xml:space="preserve">before </w:t>
      </w:r>
      <w:r>
        <w:rPr>
          <w:rFonts w:ascii="Calibri" w:hAnsi="Calibri" w:cs="Calibri"/>
          <w:kern w:val="0"/>
          <w:sz w:val="20"/>
          <w:szCs w:val="20"/>
        </w:rPr>
        <w:t xml:space="preserve">the </w:t>
      </w:r>
      <w:r w:rsidRPr="00EF28F6">
        <w:rPr>
          <w:rFonts w:ascii="Calibri" w:hAnsi="Calibri" w:cs="Calibri"/>
          <w:kern w:val="0"/>
          <w:sz w:val="20"/>
          <w:szCs w:val="20"/>
        </w:rPr>
        <w:t xml:space="preserve">claim </w:t>
      </w:r>
      <w:r>
        <w:rPr>
          <w:rFonts w:ascii="Calibri" w:hAnsi="Calibri" w:cs="Calibri"/>
          <w:kern w:val="0"/>
          <w:sz w:val="20"/>
          <w:szCs w:val="20"/>
        </w:rPr>
        <w:t>or disbursement of the P</w:t>
      </w:r>
      <w:r w:rsidRPr="00EF28F6">
        <w:rPr>
          <w:rFonts w:ascii="Calibri" w:hAnsi="Calibri" w:cs="Calibri"/>
          <w:kern w:val="0"/>
          <w:sz w:val="20"/>
          <w:szCs w:val="20"/>
        </w:rPr>
        <w:t xml:space="preserve">rize, the </w:t>
      </w:r>
      <w:r>
        <w:rPr>
          <w:rFonts w:ascii="Calibri" w:hAnsi="Calibri" w:cs="Calibri"/>
          <w:kern w:val="0"/>
          <w:sz w:val="20"/>
          <w:szCs w:val="20"/>
        </w:rPr>
        <w:t>P</w:t>
      </w:r>
      <w:r w:rsidRPr="00EF28F6">
        <w:rPr>
          <w:rFonts w:ascii="Calibri" w:hAnsi="Calibri" w:cs="Calibri"/>
          <w:kern w:val="0"/>
          <w:sz w:val="20"/>
          <w:szCs w:val="20"/>
        </w:rPr>
        <w:t>rize</w:t>
      </w:r>
      <w:r>
        <w:rPr>
          <w:rFonts w:ascii="Calibri" w:hAnsi="Calibri" w:cs="Calibri"/>
          <w:kern w:val="0"/>
          <w:sz w:val="20"/>
          <w:szCs w:val="20"/>
        </w:rPr>
        <w:t xml:space="preserve"> </w:t>
      </w:r>
      <w:r w:rsidRPr="00EF28F6">
        <w:rPr>
          <w:rFonts w:ascii="Calibri" w:hAnsi="Calibri" w:cs="Calibri"/>
          <w:kern w:val="0"/>
          <w:sz w:val="20"/>
          <w:szCs w:val="20"/>
        </w:rPr>
        <w:t xml:space="preserve">shall be held in the </w:t>
      </w:r>
      <w:r>
        <w:rPr>
          <w:rFonts w:ascii="Calibri" w:hAnsi="Calibri" w:cs="Calibri"/>
          <w:kern w:val="0"/>
          <w:sz w:val="20"/>
          <w:szCs w:val="20"/>
        </w:rPr>
        <w:t>Bank</w:t>
      </w:r>
      <w:r w:rsidRPr="00EF28F6">
        <w:rPr>
          <w:rFonts w:ascii="Calibri" w:hAnsi="Calibri" w:cs="Calibri"/>
          <w:kern w:val="0"/>
          <w:sz w:val="20"/>
          <w:szCs w:val="20"/>
        </w:rPr>
        <w:t>’s custody for a period not exceeding three (3) months from the date of</w:t>
      </w:r>
      <w:r>
        <w:rPr>
          <w:rFonts w:ascii="Calibri" w:hAnsi="Calibri" w:cs="Calibri"/>
          <w:kern w:val="0"/>
          <w:sz w:val="20"/>
          <w:szCs w:val="20"/>
        </w:rPr>
        <w:t xml:space="preserve"> the Bank being informed of the winner’s death i</w:t>
      </w:r>
      <w:r w:rsidRPr="00EF28F6">
        <w:rPr>
          <w:rFonts w:ascii="Calibri" w:hAnsi="Calibri" w:cs="Calibri"/>
          <w:kern w:val="0"/>
          <w:sz w:val="20"/>
          <w:szCs w:val="20"/>
        </w:rPr>
        <w:t xml:space="preserve">n order to enable the heirs to provide the </w:t>
      </w:r>
      <w:r>
        <w:rPr>
          <w:rFonts w:ascii="Calibri" w:hAnsi="Calibri" w:cs="Calibri"/>
          <w:kern w:val="0"/>
          <w:sz w:val="20"/>
          <w:szCs w:val="20"/>
        </w:rPr>
        <w:t>Bank</w:t>
      </w:r>
      <w:r w:rsidRPr="00EF28F6">
        <w:rPr>
          <w:rFonts w:ascii="Calibri" w:hAnsi="Calibri" w:cs="Calibri"/>
          <w:kern w:val="0"/>
          <w:sz w:val="20"/>
          <w:szCs w:val="20"/>
        </w:rPr>
        <w:t xml:space="preserve"> with</w:t>
      </w:r>
      <w:r>
        <w:rPr>
          <w:rFonts w:ascii="Calibri" w:hAnsi="Calibri" w:cs="Calibri"/>
          <w:kern w:val="0"/>
          <w:sz w:val="20"/>
          <w:szCs w:val="20"/>
        </w:rPr>
        <w:t xml:space="preserve"> the necessary documents </w:t>
      </w:r>
      <w:r w:rsidRPr="00EF28F6">
        <w:rPr>
          <w:rFonts w:ascii="Calibri" w:hAnsi="Calibri" w:cs="Calibri"/>
          <w:kern w:val="0"/>
          <w:sz w:val="20"/>
          <w:szCs w:val="20"/>
        </w:rPr>
        <w:t xml:space="preserve">including but not limited to, the Deed of Inheritance, </w:t>
      </w:r>
      <w:r>
        <w:rPr>
          <w:rFonts w:ascii="Calibri" w:hAnsi="Calibri" w:cs="Calibri"/>
          <w:kern w:val="0"/>
          <w:sz w:val="20"/>
          <w:szCs w:val="20"/>
        </w:rPr>
        <w:t xml:space="preserve">the </w:t>
      </w:r>
      <w:r w:rsidRPr="00EF28F6">
        <w:rPr>
          <w:rFonts w:ascii="Calibri" w:hAnsi="Calibri" w:cs="Calibri"/>
          <w:kern w:val="0"/>
          <w:sz w:val="20"/>
          <w:szCs w:val="20"/>
        </w:rPr>
        <w:t xml:space="preserve">deceased person’s Death Certificate and Power of Attorney (authorizing an attorney to receive the </w:t>
      </w:r>
      <w:r>
        <w:rPr>
          <w:rFonts w:ascii="Calibri" w:hAnsi="Calibri" w:cs="Calibri"/>
          <w:kern w:val="0"/>
          <w:sz w:val="20"/>
          <w:szCs w:val="20"/>
        </w:rPr>
        <w:t>P</w:t>
      </w:r>
      <w:r w:rsidRPr="00EF28F6">
        <w:rPr>
          <w:rFonts w:ascii="Calibri" w:hAnsi="Calibri" w:cs="Calibri"/>
          <w:kern w:val="0"/>
          <w:sz w:val="20"/>
          <w:szCs w:val="20"/>
        </w:rPr>
        <w:t>rize</w:t>
      </w:r>
      <w:r>
        <w:rPr>
          <w:rFonts w:ascii="Calibri" w:hAnsi="Calibri" w:cs="Calibri"/>
          <w:kern w:val="0"/>
          <w:sz w:val="20"/>
          <w:szCs w:val="20"/>
        </w:rPr>
        <w:t xml:space="preserve"> </w:t>
      </w:r>
      <w:r w:rsidRPr="00EF28F6">
        <w:rPr>
          <w:rFonts w:ascii="Calibri" w:hAnsi="Calibri" w:cs="Calibri"/>
          <w:kern w:val="0"/>
          <w:sz w:val="20"/>
          <w:szCs w:val="20"/>
        </w:rPr>
        <w:t xml:space="preserve">on behalf of the heirs). In </w:t>
      </w:r>
      <w:r>
        <w:rPr>
          <w:rFonts w:ascii="Calibri" w:hAnsi="Calibri" w:cs="Calibri"/>
          <w:kern w:val="0"/>
          <w:sz w:val="20"/>
          <w:szCs w:val="20"/>
        </w:rPr>
        <w:t xml:space="preserve">the event </w:t>
      </w:r>
      <w:r w:rsidRPr="00EF28F6">
        <w:rPr>
          <w:rFonts w:ascii="Calibri" w:hAnsi="Calibri" w:cs="Calibri"/>
          <w:kern w:val="0"/>
          <w:sz w:val="20"/>
          <w:szCs w:val="20"/>
        </w:rPr>
        <w:t xml:space="preserve">the heirs are not able to meet the </w:t>
      </w:r>
      <w:r>
        <w:rPr>
          <w:rFonts w:ascii="Calibri" w:hAnsi="Calibri" w:cs="Calibri"/>
          <w:kern w:val="0"/>
          <w:sz w:val="20"/>
          <w:szCs w:val="20"/>
        </w:rPr>
        <w:t>Bank</w:t>
      </w:r>
      <w:r w:rsidRPr="00EF28F6">
        <w:rPr>
          <w:rFonts w:ascii="Calibri" w:hAnsi="Calibri" w:cs="Calibri"/>
          <w:kern w:val="0"/>
          <w:sz w:val="20"/>
          <w:szCs w:val="20"/>
        </w:rPr>
        <w:t xml:space="preserve">’s requirements before </w:t>
      </w:r>
      <w:r>
        <w:rPr>
          <w:rFonts w:ascii="Calibri" w:hAnsi="Calibri" w:cs="Calibri"/>
          <w:kern w:val="0"/>
          <w:sz w:val="20"/>
          <w:szCs w:val="20"/>
        </w:rPr>
        <w:t xml:space="preserve">within the </w:t>
      </w:r>
      <w:r w:rsidRPr="00EF28F6">
        <w:rPr>
          <w:rFonts w:ascii="Calibri" w:hAnsi="Calibri" w:cs="Calibri"/>
          <w:kern w:val="0"/>
          <w:sz w:val="20"/>
          <w:szCs w:val="20"/>
        </w:rPr>
        <w:t xml:space="preserve">aforesaid period, the </w:t>
      </w:r>
      <w:r>
        <w:rPr>
          <w:rFonts w:ascii="Calibri" w:hAnsi="Calibri" w:cs="Calibri"/>
          <w:kern w:val="0"/>
          <w:sz w:val="20"/>
          <w:szCs w:val="20"/>
        </w:rPr>
        <w:t>Bank</w:t>
      </w:r>
      <w:r w:rsidRPr="00EF28F6">
        <w:rPr>
          <w:rFonts w:ascii="Calibri" w:hAnsi="Calibri" w:cs="Calibri"/>
          <w:kern w:val="0"/>
          <w:sz w:val="20"/>
          <w:szCs w:val="20"/>
        </w:rPr>
        <w:t xml:space="preserve"> </w:t>
      </w:r>
      <w:r>
        <w:rPr>
          <w:rFonts w:ascii="Calibri" w:hAnsi="Calibri" w:cs="Calibri"/>
          <w:kern w:val="0"/>
          <w:sz w:val="20"/>
          <w:szCs w:val="20"/>
        </w:rPr>
        <w:t xml:space="preserve">shall </w:t>
      </w:r>
      <w:r w:rsidRPr="00EF28F6">
        <w:rPr>
          <w:rFonts w:ascii="Calibri" w:hAnsi="Calibri" w:cs="Calibri"/>
          <w:kern w:val="0"/>
          <w:sz w:val="20"/>
          <w:szCs w:val="20"/>
        </w:rPr>
        <w:t xml:space="preserve">deposit the </w:t>
      </w:r>
      <w:r>
        <w:rPr>
          <w:rFonts w:ascii="Calibri" w:hAnsi="Calibri" w:cs="Calibri"/>
          <w:kern w:val="0"/>
          <w:sz w:val="20"/>
          <w:szCs w:val="20"/>
        </w:rPr>
        <w:t xml:space="preserve">Prize </w:t>
      </w:r>
      <w:r w:rsidRPr="00EF28F6">
        <w:rPr>
          <w:rFonts w:ascii="Calibri" w:hAnsi="Calibri" w:cs="Calibri"/>
          <w:kern w:val="0"/>
          <w:sz w:val="20"/>
          <w:szCs w:val="20"/>
        </w:rPr>
        <w:t>with the Ministry of Justice, Islamic Affairs and Waqf in the</w:t>
      </w:r>
      <w:r>
        <w:rPr>
          <w:rFonts w:ascii="Calibri" w:hAnsi="Calibri" w:cs="Calibri"/>
          <w:kern w:val="0"/>
          <w:sz w:val="20"/>
          <w:szCs w:val="20"/>
        </w:rPr>
        <w:t xml:space="preserve"> name of the legal</w:t>
      </w:r>
      <w:r w:rsidRPr="00EF28F6">
        <w:rPr>
          <w:rFonts w:ascii="Calibri" w:hAnsi="Calibri" w:cs="Calibri"/>
          <w:kern w:val="0"/>
          <w:sz w:val="20"/>
          <w:szCs w:val="20"/>
        </w:rPr>
        <w:t xml:space="preserve"> heirs.</w:t>
      </w:r>
    </w:p>
    <w:p w14:paraId="756C0AD0" w14:textId="77777777" w:rsidR="007C24D8" w:rsidRPr="00D779D2" w:rsidRDefault="007C24D8" w:rsidP="007C24D8">
      <w:pPr>
        <w:pStyle w:val="ListParagraph"/>
        <w:rPr>
          <w:rFonts w:ascii="Calibri" w:hAnsi="Calibri" w:cs="Calibri"/>
          <w:kern w:val="0"/>
          <w:sz w:val="20"/>
          <w:szCs w:val="20"/>
        </w:rPr>
      </w:pPr>
    </w:p>
    <w:p w14:paraId="4CE7C3A6" w14:textId="77777777" w:rsidR="007C24D8" w:rsidRDefault="007C24D8" w:rsidP="007C24D8">
      <w:pPr>
        <w:pStyle w:val="ListParagraph"/>
        <w:numPr>
          <w:ilvl w:val="0"/>
          <w:numId w:val="1"/>
        </w:numPr>
        <w:autoSpaceDE w:val="0"/>
        <w:autoSpaceDN w:val="0"/>
        <w:adjustRightInd w:val="0"/>
        <w:spacing w:after="0" w:line="240" w:lineRule="auto"/>
        <w:ind w:left="180"/>
        <w:jc w:val="both"/>
        <w:rPr>
          <w:rFonts w:ascii="Calibri" w:hAnsi="Calibri" w:cs="Calibri"/>
          <w:kern w:val="0"/>
          <w:sz w:val="20"/>
          <w:szCs w:val="20"/>
        </w:rPr>
      </w:pPr>
      <w:r w:rsidRPr="00823046">
        <w:rPr>
          <w:rFonts w:ascii="Calibri" w:hAnsi="Calibri" w:cs="Calibri"/>
          <w:kern w:val="0"/>
          <w:sz w:val="20"/>
          <w:szCs w:val="20"/>
        </w:rPr>
        <w:t>By participating in the Campaign, each participant authorizes the Bank to store, transfer and process its personal data to its subsidiaries and/or authorized third parties for the purposes of administering the Campaign and contacting</w:t>
      </w:r>
      <w:r>
        <w:rPr>
          <w:rFonts w:ascii="Calibri" w:hAnsi="Calibri" w:cs="Calibri"/>
          <w:kern w:val="0"/>
          <w:sz w:val="20"/>
          <w:szCs w:val="20"/>
        </w:rPr>
        <w:t xml:space="preserve"> the</w:t>
      </w:r>
      <w:r w:rsidRPr="00823046">
        <w:rPr>
          <w:rFonts w:ascii="Calibri" w:hAnsi="Calibri" w:cs="Calibri"/>
          <w:kern w:val="0"/>
          <w:sz w:val="20"/>
          <w:szCs w:val="20"/>
        </w:rPr>
        <w:t xml:space="preserve"> </w:t>
      </w:r>
      <w:r>
        <w:rPr>
          <w:rFonts w:ascii="Calibri" w:hAnsi="Calibri" w:cs="Calibri"/>
          <w:kern w:val="0"/>
          <w:sz w:val="20"/>
          <w:szCs w:val="20"/>
        </w:rPr>
        <w:t>P</w:t>
      </w:r>
      <w:r w:rsidRPr="00823046">
        <w:rPr>
          <w:rFonts w:ascii="Calibri" w:hAnsi="Calibri" w:cs="Calibri"/>
          <w:kern w:val="0"/>
          <w:sz w:val="20"/>
          <w:szCs w:val="20"/>
        </w:rPr>
        <w:t>rize winners. By accepting the Prize under the Campaign, each winner irrevocably and unconditionally consents and agrees that the Bank may use their name, photograph and other relevant details in marketing materials, promotional campaigns and media coverage related to this or other future campaigns, whether inside or outside the Kingdom of Bahrain.</w:t>
      </w:r>
    </w:p>
    <w:p w14:paraId="72499B55" w14:textId="77777777" w:rsidR="007C24D8" w:rsidRDefault="007C24D8" w:rsidP="007C24D8">
      <w:pPr>
        <w:autoSpaceDE w:val="0"/>
        <w:autoSpaceDN w:val="0"/>
        <w:adjustRightInd w:val="0"/>
        <w:spacing w:after="0" w:line="240" w:lineRule="auto"/>
        <w:jc w:val="both"/>
      </w:pPr>
    </w:p>
    <w:p w14:paraId="0CD8F887" w14:textId="77777777" w:rsidR="007C24D8" w:rsidRPr="00001C35" w:rsidRDefault="007C24D8" w:rsidP="007C24D8">
      <w:pPr>
        <w:pStyle w:val="ListParagraph"/>
        <w:numPr>
          <w:ilvl w:val="0"/>
          <w:numId w:val="1"/>
        </w:numPr>
        <w:autoSpaceDE w:val="0"/>
        <w:autoSpaceDN w:val="0"/>
        <w:adjustRightInd w:val="0"/>
        <w:spacing w:after="0" w:line="240" w:lineRule="auto"/>
        <w:ind w:left="180"/>
        <w:jc w:val="both"/>
        <w:rPr>
          <w:rFonts w:ascii="Calibri" w:hAnsi="Calibri" w:cs="Calibri"/>
          <w:kern w:val="0"/>
          <w:sz w:val="20"/>
          <w:szCs w:val="20"/>
        </w:rPr>
      </w:pPr>
      <w:r w:rsidRPr="00001C35">
        <w:rPr>
          <w:rFonts w:ascii="Calibri" w:hAnsi="Calibri" w:cs="Calibri"/>
          <w:kern w:val="0"/>
          <w:sz w:val="20"/>
          <w:szCs w:val="20"/>
        </w:rPr>
        <w:t xml:space="preserve">The Draw shall be </w:t>
      </w:r>
      <w:r>
        <w:rPr>
          <w:rFonts w:ascii="Calibri" w:hAnsi="Calibri" w:cs="Calibri"/>
          <w:kern w:val="0"/>
          <w:sz w:val="20"/>
          <w:szCs w:val="20"/>
        </w:rPr>
        <w:t>conducted</w:t>
      </w:r>
      <w:r w:rsidRPr="00001C35">
        <w:rPr>
          <w:rFonts w:ascii="Calibri" w:hAnsi="Calibri" w:cs="Calibri"/>
          <w:kern w:val="0"/>
          <w:sz w:val="20"/>
          <w:szCs w:val="20"/>
        </w:rPr>
        <w:t xml:space="preserve"> under the supervision of a representative of the Bank’s </w:t>
      </w:r>
      <w:r>
        <w:rPr>
          <w:rFonts w:ascii="Calibri" w:hAnsi="Calibri" w:cs="Calibri"/>
          <w:kern w:val="0"/>
          <w:sz w:val="20"/>
          <w:szCs w:val="20"/>
        </w:rPr>
        <w:t>I</w:t>
      </w:r>
      <w:r w:rsidRPr="00001C35">
        <w:rPr>
          <w:rFonts w:ascii="Calibri" w:hAnsi="Calibri" w:cs="Calibri"/>
          <w:kern w:val="0"/>
          <w:sz w:val="20"/>
          <w:szCs w:val="20"/>
        </w:rPr>
        <w:t xml:space="preserve">nternal </w:t>
      </w:r>
      <w:r>
        <w:rPr>
          <w:rFonts w:ascii="Calibri" w:hAnsi="Calibri" w:cs="Calibri"/>
          <w:kern w:val="0"/>
          <w:sz w:val="20"/>
          <w:szCs w:val="20"/>
        </w:rPr>
        <w:t>A</w:t>
      </w:r>
      <w:r w:rsidRPr="00001C35">
        <w:rPr>
          <w:rFonts w:ascii="Calibri" w:hAnsi="Calibri" w:cs="Calibri"/>
          <w:kern w:val="0"/>
          <w:sz w:val="20"/>
          <w:szCs w:val="20"/>
        </w:rPr>
        <w:t>uditors</w:t>
      </w:r>
      <w:r>
        <w:rPr>
          <w:rFonts w:ascii="Calibri" w:hAnsi="Calibri" w:cs="Calibri"/>
          <w:kern w:val="0"/>
          <w:sz w:val="20"/>
          <w:szCs w:val="20"/>
        </w:rPr>
        <w:t xml:space="preserve"> </w:t>
      </w:r>
      <w:r w:rsidRPr="00001C35">
        <w:rPr>
          <w:rFonts w:ascii="Calibri" w:hAnsi="Calibri" w:cs="Calibri"/>
          <w:kern w:val="0"/>
          <w:sz w:val="20"/>
          <w:szCs w:val="20"/>
        </w:rPr>
        <w:t xml:space="preserve">and </w:t>
      </w:r>
      <w:r>
        <w:rPr>
          <w:rFonts w:ascii="Calibri" w:hAnsi="Calibri" w:cs="Calibri"/>
          <w:kern w:val="0"/>
          <w:sz w:val="20"/>
          <w:szCs w:val="20"/>
        </w:rPr>
        <w:t xml:space="preserve">a representative of the </w:t>
      </w:r>
      <w:r w:rsidRPr="00001C35">
        <w:rPr>
          <w:rFonts w:ascii="Calibri" w:hAnsi="Calibri" w:cs="Calibri"/>
          <w:kern w:val="0"/>
          <w:sz w:val="20"/>
          <w:szCs w:val="20"/>
        </w:rPr>
        <w:t xml:space="preserve">MOIC to </w:t>
      </w:r>
      <w:r w:rsidRPr="00851D15">
        <w:rPr>
          <w:rFonts w:ascii="Calibri" w:hAnsi="Calibri" w:cs="Calibri"/>
          <w:kern w:val="0"/>
          <w:sz w:val="20"/>
          <w:szCs w:val="20"/>
        </w:rPr>
        <w:t>ensure the integrity and transparency of the Draw.</w:t>
      </w:r>
    </w:p>
    <w:p w14:paraId="7AC31534" w14:textId="77777777" w:rsidR="007C24D8" w:rsidRPr="005F1B35" w:rsidRDefault="007C24D8" w:rsidP="007C24D8">
      <w:pPr>
        <w:pStyle w:val="ListParagraph"/>
        <w:autoSpaceDE w:val="0"/>
        <w:autoSpaceDN w:val="0"/>
        <w:adjustRightInd w:val="0"/>
        <w:spacing w:after="0" w:line="240" w:lineRule="auto"/>
        <w:ind w:left="360"/>
        <w:rPr>
          <w:rFonts w:ascii="Calibri" w:hAnsi="Calibri" w:cs="Calibri"/>
          <w:kern w:val="0"/>
          <w:sz w:val="20"/>
          <w:szCs w:val="20"/>
        </w:rPr>
      </w:pPr>
    </w:p>
    <w:p w14:paraId="291154A4" w14:textId="33296500" w:rsidR="007C24D8" w:rsidRDefault="007C24D8" w:rsidP="007C24D8">
      <w:pPr>
        <w:pStyle w:val="ListParagraph"/>
        <w:numPr>
          <w:ilvl w:val="0"/>
          <w:numId w:val="1"/>
        </w:numPr>
        <w:autoSpaceDE w:val="0"/>
        <w:autoSpaceDN w:val="0"/>
        <w:adjustRightInd w:val="0"/>
        <w:spacing w:after="0" w:line="240" w:lineRule="auto"/>
        <w:ind w:left="180"/>
        <w:jc w:val="both"/>
        <w:rPr>
          <w:rFonts w:ascii="Calibri" w:hAnsi="Calibri" w:cs="Calibri"/>
          <w:kern w:val="0"/>
          <w:sz w:val="20"/>
          <w:szCs w:val="20"/>
        </w:rPr>
      </w:pPr>
      <w:r w:rsidRPr="00D07537">
        <w:rPr>
          <w:rFonts w:ascii="Calibri" w:hAnsi="Calibri" w:cs="Calibri"/>
          <w:kern w:val="0"/>
          <w:sz w:val="20"/>
          <w:szCs w:val="20"/>
        </w:rPr>
        <w:t xml:space="preserve">In addition to these </w:t>
      </w:r>
      <w:r>
        <w:rPr>
          <w:rFonts w:ascii="Calibri" w:hAnsi="Calibri" w:cs="Calibri"/>
          <w:kern w:val="0"/>
          <w:sz w:val="20"/>
          <w:szCs w:val="20"/>
        </w:rPr>
        <w:t>T</w:t>
      </w:r>
      <w:r w:rsidRPr="00D07537">
        <w:rPr>
          <w:rFonts w:ascii="Calibri" w:hAnsi="Calibri" w:cs="Calibri"/>
          <w:kern w:val="0"/>
          <w:sz w:val="20"/>
          <w:szCs w:val="20"/>
        </w:rPr>
        <w:t xml:space="preserve">erms and </w:t>
      </w:r>
      <w:r>
        <w:rPr>
          <w:rFonts w:ascii="Calibri" w:hAnsi="Calibri" w:cs="Calibri"/>
          <w:kern w:val="0"/>
          <w:sz w:val="20"/>
          <w:szCs w:val="20"/>
        </w:rPr>
        <w:t>C</w:t>
      </w:r>
      <w:r w:rsidRPr="00D07537">
        <w:rPr>
          <w:rFonts w:ascii="Calibri" w:hAnsi="Calibri" w:cs="Calibri"/>
          <w:kern w:val="0"/>
          <w:sz w:val="20"/>
          <w:szCs w:val="20"/>
        </w:rPr>
        <w:t xml:space="preserve">onditions, the Bank’s standard </w:t>
      </w:r>
      <w:r>
        <w:rPr>
          <w:rFonts w:ascii="Calibri" w:hAnsi="Calibri" w:cs="Calibri"/>
          <w:kern w:val="0"/>
          <w:sz w:val="20"/>
          <w:szCs w:val="20"/>
        </w:rPr>
        <w:t>A</w:t>
      </w:r>
      <w:r w:rsidRPr="00D07537">
        <w:rPr>
          <w:rFonts w:ascii="Calibri" w:hAnsi="Calibri" w:cs="Calibri"/>
          <w:kern w:val="0"/>
          <w:sz w:val="20"/>
          <w:szCs w:val="20"/>
        </w:rPr>
        <w:t xml:space="preserve">ccount </w:t>
      </w:r>
      <w:r>
        <w:rPr>
          <w:rFonts w:ascii="Calibri" w:hAnsi="Calibri" w:cs="Calibri"/>
          <w:kern w:val="0"/>
          <w:sz w:val="20"/>
          <w:szCs w:val="20"/>
        </w:rPr>
        <w:t>O</w:t>
      </w:r>
      <w:r w:rsidRPr="00D07537">
        <w:rPr>
          <w:rFonts w:ascii="Calibri" w:hAnsi="Calibri" w:cs="Calibri"/>
          <w:kern w:val="0"/>
          <w:sz w:val="20"/>
          <w:szCs w:val="20"/>
        </w:rPr>
        <w:t xml:space="preserve">pening </w:t>
      </w:r>
      <w:r>
        <w:rPr>
          <w:rFonts w:ascii="Calibri" w:hAnsi="Calibri" w:cs="Calibri"/>
          <w:kern w:val="0"/>
          <w:sz w:val="20"/>
          <w:szCs w:val="20"/>
        </w:rPr>
        <w:t>T</w:t>
      </w:r>
      <w:r w:rsidRPr="00D07537">
        <w:rPr>
          <w:rFonts w:ascii="Calibri" w:hAnsi="Calibri" w:cs="Calibri"/>
          <w:kern w:val="0"/>
          <w:sz w:val="20"/>
          <w:szCs w:val="20"/>
        </w:rPr>
        <w:t xml:space="preserve">erms and </w:t>
      </w:r>
      <w:r>
        <w:rPr>
          <w:rFonts w:ascii="Calibri" w:hAnsi="Calibri" w:cs="Calibri"/>
          <w:kern w:val="0"/>
          <w:sz w:val="20"/>
          <w:szCs w:val="20"/>
        </w:rPr>
        <w:t>C</w:t>
      </w:r>
      <w:r w:rsidRPr="00D07537">
        <w:rPr>
          <w:rFonts w:ascii="Calibri" w:hAnsi="Calibri" w:cs="Calibri"/>
          <w:kern w:val="0"/>
          <w:sz w:val="20"/>
          <w:szCs w:val="20"/>
        </w:rPr>
        <w:t>onditions</w:t>
      </w:r>
      <w:r>
        <w:rPr>
          <w:rFonts w:ascii="Calibri" w:hAnsi="Calibri" w:cs="Calibri"/>
          <w:kern w:val="0"/>
          <w:sz w:val="20"/>
          <w:szCs w:val="20"/>
        </w:rPr>
        <w:t xml:space="preserve"> </w:t>
      </w:r>
      <w:r w:rsidR="00A264A5">
        <w:rPr>
          <w:rFonts w:ascii="Calibri" w:hAnsi="Calibri" w:cs="Calibri"/>
          <w:kern w:val="0"/>
          <w:sz w:val="20"/>
          <w:szCs w:val="20"/>
        </w:rPr>
        <w:t xml:space="preserve">and Digital Banking Terms and Conditions </w:t>
      </w:r>
      <w:r>
        <w:rPr>
          <w:rFonts w:ascii="Calibri" w:hAnsi="Calibri" w:cs="Calibri"/>
          <w:kern w:val="0"/>
          <w:sz w:val="20"/>
          <w:szCs w:val="20"/>
        </w:rPr>
        <w:t xml:space="preserve">available at </w:t>
      </w:r>
      <w:hyperlink r:id="rId7" w:history="1">
        <w:r w:rsidRPr="002440E9">
          <w:rPr>
            <w:rStyle w:val="Hyperlink"/>
            <w:rFonts w:ascii="Calibri" w:hAnsi="Calibri" w:cs="Calibri"/>
            <w:kern w:val="0"/>
            <w:sz w:val="20"/>
            <w:szCs w:val="20"/>
          </w:rPr>
          <w:t>https://www.tijara.bh/terms-and-conditions</w:t>
        </w:r>
      </w:hyperlink>
      <w:r>
        <w:rPr>
          <w:rFonts w:ascii="Calibri" w:hAnsi="Calibri" w:cs="Calibri"/>
          <w:kern w:val="0"/>
          <w:sz w:val="20"/>
          <w:szCs w:val="20"/>
        </w:rPr>
        <w:t xml:space="preserve"> </w:t>
      </w:r>
      <w:r w:rsidRPr="00D07537">
        <w:rPr>
          <w:rFonts w:ascii="Calibri" w:hAnsi="Calibri" w:cs="Calibri"/>
          <w:kern w:val="0"/>
          <w:sz w:val="20"/>
          <w:szCs w:val="20"/>
        </w:rPr>
        <w:t>along with any promotional material and/or relevant terms and conditions shall continue to apply and form an i</w:t>
      </w:r>
      <w:r>
        <w:rPr>
          <w:rFonts w:ascii="Calibri" w:hAnsi="Calibri" w:cs="Calibri"/>
          <w:kern w:val="0"/>
          <w:sz w:val="20"/>
          <w:szCs w:val="20"/>
        </w:rPr>
        <w:t>n</w:t>
      </w:r>
      <w:r w:rsidRPr="00D07537">
        <w:rPr>
          <w:rFonts w:ascii="Calibri" w:hAnsi="Calibri" w:cs="Calibri"/>
          <w:kern w:val="0"/>
          <w:sz w:val="20"/>
          <w:szCs w:val="20"/>
        </w:rPr>
        <w:t xml:space="preserve">tegral part of these </w:t>
      </w:r>
      <w:r>
        <w:rPr>
          <w:rFonts w:ascii="Calibri" w:hAnsi="Calibri" w:cs="Calibri"/>
          <w:kern w:val="0"/>
          <w:sz w:val="20"/>
          <w:szCs w:val="20"/>
        </w:rPr>
        <w:t>T</w:t>
      </w:r>
      <w:r w:rsidRPr="00D07537">
        <w:rPr>
          <w:rFonts w:ascii="Calibri" w:hAnsi="Calibri" w:cs="Calibri"/>
          <w:kern w:val="0"/>
          <w:sz w:val="20"/>
          <w:szCs w:val="20"/>
        </w:rPr>
        <w:t xml:space="preserve">erms and </w:t>
      </w:r>
      <w:r>
        <w:rPr>
          <w:rFonts w:ascii="Calibri" w:hAnsi="Calibri" w:cs="Calibri"/>
          <w:kern w:val="0"/>
          <w:sz w:val="20"/>
          <w:szCs w:val="20"/>
        </w:rPr>
        <w:t>C</w:t>
      </w:r>
      <w:r w:rsidRPr="00D07537">
        <w:rPr>
          <w:rFonts w:ascii="Calibri" w:hAnsi="Calibri" w:cs="Calibri"/>
          <w:kern w:val="0"/>
          <w:sz w:val="20"/>
          <w:szCs w:val="20"/>
        </w:rPr>
        <w:t>onditions.</w:t>
      </w:r>
    </w:p>
    <w:p w14:paraId="18E8EF06" w14:textId="77777777" w:rsidR="007C24D8" w:rsidRPr="00EF28F6" w:rsidRDefault="007C24D8" w:rsidP="007C24D8">
      <w:pPr>
        <w:pStyle w:val="ListParagraph"/>
        <w:autoSpaceDE w:val="0"/>
        <w:autoSpaceDN w:val="0"/>
        <w:adjustRightInd w:val="0"/>
        <w:spacing w:after="0" w:line="240" w:lineRule="auto"/>
        <w:ind w:left="180"/>
        <w:jc w:val="both"/>
        <w:rPr>
          <w:rFonts w:ascii="Calibri" w:hAnsi="Calibri" w:cs="Calibri"/>
          <w:kern w:val="0"/>
          <w:sz w:val="20"/>
          <w:szCs w:val="20"/>
        </w:rPr>
      </w:pPr>
    </w:p>
    <w:p w14:paraId="3B266BAF" w14:textId="77777777" w:rsidR="007C24D8" w:rsidRDefault="007C24D8" w:rsidP="007C24D8">
      <w:pPr>
        <w:pStyle w:val="ListParagraph"/>
        <w:numPr>
          <w:ilvl w:val="0"/>
          <w:numId w:val="1"/>
        </w:numPr>
        <w:autoSpaceDE w:val="0"/>
        <w:autoSpaceDN w:val="0"/>
        <w:adjustRightInd w:val="0"/>
        <w:spacing w:after="0" w:line="240" w:lineRule="auto"/>
        <w:ind w:left="180"/>
        <w:jc w:val="both"/>
        <w:rPr>
          <w:rFonts w:ascii="Calibri" w:hAnsi="Calibri" w:cs="Calibri"/>
          <w:kern w:val="0"/>
          <w:sz w:val="20"/>
          <w:szCs w:val="20"/>
        </w:rPr>
      </w:pPr>
      <w:r w:rsidRPr="00732070">
        <w:rPr>
          <w:rFonts w:ascii="Calibri" w:hAnsi="Calibri" w:cs="Calibri"/>
          <w:kern w:val="0"/>
          <w:sz w:val="20"/>
          <w:szCs w:val="20"/>
        </w:rPr>
        <w:t xml:space="preserve">The </w:t>
      </w:r>
      <w:r>
        <w:rPr>
          <w:rFonts w:ascii="Calibri" w:hAnsi="Calibri" w:cs="Calibri"/>
          <w:kern w:val="0"/>
          <w:sz w:val="20"/>
          <w:szCs w:val="20"/>
        </w:rPr>
        <w:t xml:space="preserve">Bank </w:t>
      </w:r>
      <w:r w:rsidRPr="00732070">
        <w:rPr>
          <w:rFonts w:ascii="Calibri" w:hAnsi="Calibri" w:cs="Calibri"/>
          <w:kern w:val="0"/>
          <w:sz w:val="20"/>
          <w:szCs w:val="20"/>
        </w:rPr>
        <w:t xml:space="preserve">reserves the right, at any time and at its sole discretion, to amend or withdraw these Terms and Conditions, subject to obtaining the prior consent of the </w:t>
      </w:r>
      <w:r>
        <w:rPr>
          <w:rFonts w:ascii="Calibri" w:hAnsi="Calibri" w:cs="Calibri"/>
          <w:kern w:val="0"/>
          <w:sz w:val="20"/>
          <w:szCs w:val="20"/>
        </w:rPr>
        <w:t xml:space="preserve">MOIC </w:t>
      </w:r>
      <w:r w:rsidRPr="00732070">
        <w:rPr>
          <w:rFonts w:ascii="Calibri" w:hAnsi="Calibri" w:cs="Calibri"/>
          <w:kern w:val="0"/>
          <w:sz w:val="20"/>
          <w:szCs w:val="20"/>
        </w:rPr>
        <w:t xml:space="preserve">and notifying the Central Bank of Bahrain and the </w:t>
      </w:r>
      <w:r>
        <w:rPr>
          <w:rFonts w:ascii="Calibri" w:hAnsi="Calibri" w:cs="Calibri"/>
          <w:kern w:val="0"/>
          <w:sz w:val="20"/>
          <w:szCs w:val="20"/>
        </w:rPr>
        <w:t>C</w:t>
      </w:r>
      <w:r w:rsidRPr="00732070">
        <w:rPr>
          <w:rFonts w:ascii="Calibri" w:hAnsi="Calibri" w:cs="Calibri"/>
          <w:kern w:val="0"/>
          <w:sz w:val="20"/>
          <w:szCs w:val="20"/>
        </w:rPr>
        <w:t xml:space="preserve">lients of any such amendment or withdrawal. The </w:t>
      </w:r>
      <w:r>
        <w:rPr>
          <w:rFonts w:ascii="Calibri" w:hAnsi="Calibri" w:cs="Calibri"/>
          <w:kern w:val="0"/>
          <w:sz w:val="20"/>
          <w:szCs w:val="20"/>
        </w:rPr>
        <w:t xml:space="preserve">Bank </w:t>
      </w:r>
      <w:r w:rsidRPr="00732070">
        <w:rPr>
          <w:rFonts w:ascii="Calibri" w:hAnsi="Calibri" w:cs="Calibri"/>
          <w:kern w:val="0"/>
          <w:sz w:val="20"/>
          <w:szCs w:val="20"/>
        </w:rPr>
        <w:t xml:space="preserve">shall bear no liability whatsoever in connection with such amendment or withdrawal. The decisions of the </w:t>
      </w:r>
      <w:r>
        <w:rPr>
          <w:rFonts w:ascii="Calibri" w:hAnsi="Calibri" w:cs="Calibri"/>
          <w:kern w:val="0"/>
          <w:sz w:val="20"/>
          <w:szCs w:val="20"/>
        </w:rPr>
        <w:t xml:space="preserve">Bank </w:t>
      </w:r>
      <w:r w:rsidRPr="00732070">
        <w:rPr>
          <w:rFonts w:ascii="Calibri" w:hAnsi="Calibri" w:cs="Calibri"/>
          <w:kern w:val="0"/>
          <w:sz w:val="20"/>
          <w:szCs w:val="20"/>
        </w:rPr>
        <w:t xml:space="preserve">and the </w:t>
      </w:r>
      <w:r>
        <w:rPr>
          <w:rFonts w:ascii="Calibri" w:hAnsi="Calibri" w:cs="Calibri"/>
          <w:kern w:val="0"/>
          <w:sz w:val="20"/>
          <w:szCs w:val="20"/>
        </w:rPr>
        <w:t xml:space="preserve">MOIC </w:t>
      </w:r>
      <w:r w:rsidRPr="00732070">
        <w:rPr>
          <w:rFonts w:ascii="Calibri" w:hAnsi="Calibri" w:cs="Calibri"/>
          <w:kern w:val="0"/>
          <w:sz w:val="20"/>
          <w:szCs w:val="20"/>
        </w:rPr>
        <w:t>in this regard shall be final and binding on all parties.</w:t>
      </w:r>
    </w:p>
    <w:p w14:paraId="4BFDDC62" w14:textId="77777777" w:rsidR="007C24D8" w:rsidRPr="00732070" w:rsidRDefault="007C24D8" w:rsidP="007C24D8">
      <w:pPr>
        <w:pStyle w:val="ListParagraph"/>
        <w:rPr>
          <w:rFonts w:ascii="Calibri" w:hAnsi="Calibri" w:cs="Calibri"/>
          <w:kern w:val="0"/>
          <w:sz w:val="20"/>
          <w:szCs w:val="20"/>
        </w:rPr>
      </w:pPr>
    </w:p>
    <w:p w14:paraId="2A0C481C" w14:textId="55931A82" w:rsidR="00C91094" w:rsidRPr="00B4795F" w:rsidRDefault="007C24D8" w:rsidP="00B4795F">
      <w:pPr>
        <w:pStyle w:val="ListParagraph"/>
        <w:numPr>
          <w:ilvl w:val="0"/>
          <w:numId w:val="1"/>
        </w:numPr>
        <w:autoSpaceDE w:val="0"/>
        <w:autoSpaceDN w:val="0"/>
        <w:adjustRightInd w:val="0"/>
        <w:spacing w:after="0" w:line="240" w:lineRule="auto"/>
        <w:ind w:left="180"/>
        <w:jc w:val="both"/>
        <w:rPr>
          <w:rFonts w:ascii="Calibri" w:hAnsi="Calibri" w:cs="Calibri"/>
          <w:kern w:val="0"/>
          <w:sz w:val="20"/>
          <w:szCs w:val="20"/>
        </w:rPr>
      </w:pPr>
      <w:r w:rsidRPr="00B520BC">
        <w:rPr>
          <w:rFonts w:ascii="Calibri" w:hAnsi="Calibri" w:cs="Calibri"/>
          <w:kern w:val="0"/>
          <w:sz w:val="20"/>
          <w:szCs w:val="20"/>
        </w:rPr>
        <w:lastRenderedPageBreak/>
        <w:t xml:space="preserve">These </w:t>
      </w:r>
      <w:r>
        <w:rPr>
          <w:rFonts w:ascii="Calibri" w:hAnsi="Calibri" w:cs="Calibri"/>
          <w:kern w:val="0"/>
          <w:sz w:val="20"/>
          <w:szCs w:val="20"/>
        </w:rPr>
        <w:t>t</w:t>
      </w:r>
      <w:r w:rsidRPr="00B520BC">
        <w:rPr>
          <w:rFonts w:ascii="Calibri" w:hAnsi="Calibri" w:cs="Calibri"/>
          <w:kern w:val="0"/>
          <w:sz w:val="20"/>
          <w:szCs w:val="20"/>
        </w:rPr>
        <w:t xml:space="preserve">erms and </w:t>
      </w:r>
      <w:r>
        <w:rPr>
          <w:rFonts w:ascii="Calibri" w:hAnsi="Calibri" w:cs="Calibri"/>
          <w:kern w:val="0"/>
          <w:sz w:val="20"/>
          <w:szCs w:val="20"/>
        </w:rPr>
        <w:t>c</w:t>
      </w:r>
      <w:r w:rsidRPr="00B520BC">
        <w:rPr>
          <w:rFonts w:ascii="Calibri" w:hAnsi="Calibri" w:cs="Calibri"/>
          <w:kern w:val="0"/>
          <w:sz w:val="20"/>
          <w:szCs w:val="20"/>
        </w:rPr>
        <w:t>onditions shall be governed by and construed in accordance with the laws of Kingdom of Bahrain</w:t>
      </w:r>
      <w:r>
        <w:rPr>
          <w:rFonts w:ascii="Calibri" w:hAnsi="Calibri" w:cs="Calibri"/>
          <w:kern w:val="0"/>
          <w:sz w:val="20"/>
          <w:szCs w:val="20"/>
        </w:rPr>
        <w:t xml:space="preserve"> and any dispute arising in connection herewith shall be subject to the exclusive jurisdiction of the Courts of the Kingdom of Bahrain.</w:t>
      </w:r>
    </w:p>
    <w:sectPr w:rsidR="00C91094" w:rsidRPr="00B4795F">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A7998" w14:textId="77777777" w:rsidR="008F2EF9" w:rsidRDefault="008F2EF9" w:rsidP="007A7768">
      <w:pPr>
        <w:spacing w:after="0" w:line="240" w:lineRule="auto"/>
      </w:pPr>
      <w:r>
        <w:separator/>
      </w:r>
    </w:p>
  </w:endnote>
  <w:endnote w:type="continuationSeparator" w:id="0">
    <w:p w14:paraId="5A0210AC" w14:textId="77777777" w:rsidR="008F2EF9" w:rsidRDefault="008F2EF9" w:rsidP="007A7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D023" w14:textId="599DF8D5" w:rsidR="007A7768" w:rsidRDefault="007A7768">
    <w:pPr>
      <w:pStyle w:val="Footer"/>
    </w:pPr>
    <w:r>
      <w:rPr>
        <w:noProof/>
      </w:rPr>
      <mc:AlternateContent>
        <mc:Choice Requires="wps">
          <w:drawing>
            <wp:anchor distT="0" distB="0" distL="0" distR="0" simplePos="0" relativeHeight="251659264" behindDoc="0" locked="0" layoutInCell="1" allowOverlap="1" wp14:anchorId="1C5FEAEF" wp14:editId="65EB8EAB">
              <wp:simplePos x="635" y="635"/>
              <wp:positionH relativeFrom="page">
                <wp:align>center</wp:align>
              </wp:positionH>
              <wp:positionV relativeFrom="page">
                <wp:align>bottom</wp:align>
              </wp:positionV>
              <wp:extent cx="1056005" cy="357505"/>
              <wp:effectExtent l="0" t="0" r="10795" b="0"/>
              <wp:wrapNone/>
              <wp:docPr id="1291031502" name="Text Box 2" descr="Internal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6005" cy="357505"/>
                      </a:xfrm>
                      <a:prstGeom prst="rect">
                        <a:avLst/>
                      </a:prstGeom>
                      <a:noFill/>
                      <a:ln>
                        <a:noFill/>
                      </a:ln>
                    </wps:spPr>
                    <wps:txbx>
                      <w:txbxContent>
                        <w:p w14:paraId="1995A2CE" w14:textId="1C9365F2" w:rsidR="007A7768" w:rsidRPr="007A7768" w:rsidRDefault="007A7768" w:rsidP="007A7768">
                          <w:pPr>
                            <w:spacing w:after="0"/>
                            <w:rPr>
                              <w:rFonts w:ascii="Calibri" w:eastAsia="Calibri" w:hAnsi="Calibri" w:cs="Calibri"/>
                              <w:noProof/>
                              <w:color w:val="000000"/>
                              <w:sz w:val="20"/>
                              <w:szCs w:val="20"/>
                            </w:rPr>
                          </w:pPr>
                          <w:r w:rsidRPr="007A7768">
                            <w:rPr>
                              <w:rFonts w:ascii="Calibri" w:eastAsia="Calibri" w:hAnsi="Calibri" w:cs="Calibri"/>
                              <w:noProof/>
                              <w:color w:val="000000"/>
                              <w:sz w:val="20"/>
                              <w:szCs w:val="20"/>
                            </w:rPr>
                            <w:t>Internal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5FEAEF" id="_x0000_t202" coordsize="21600,21600" o:spt="202" path="m,l,21600r21600,l21600,xe">
              <v:stroke joinstyle="miter"/>
              <v:path gradientshapeok="t" o:connecttype="rect"/>
            </v:shapetype>
            <v:shape id="Text Box 2" o:spid="_x0000_s1026" type="#_x0000_t202" alt="Internal Confidential" style="position:absolute;margin-left:0;margin-top:0;width:83.1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" filled="f" stroked="f">
              <v:textbox style="mso-fit-shape-to-text:t" inset="0,0,0,15pt">
                <w:txbxContent>
                  <w:p w14:paraId="1995A2CE" w14:textId="1C9365F2" w:rsidR="007A7768" w:rsidRPr="007A7768" w:rsidRDefault="007A7768" w:rsidP="007A7768">
                    <w:pPr>
                      <w:spacing w:after="0"/>
                      <w:rPr>
                        <w:rFonts w:ascii="Calibri" w:eastAsia="Calibri" w:hAnsi="Calibri" w:cs="Calibri"/>
                        <w:noProof/>
                        <w:color w:val="000000"/>
                        <w:sz w:val="20"/>
                        <w:szCs w:val="20"/>
                      </w:rPr>
                    </w:pPr>
                    <w:r w:rsidRPr="007A7768">
                      <w:rPr>
                        <w:rFonts w:ascii="Calibri" w:eastAsia="Calibri" w:hAnsi="Calibri" w:cs="Calibri"/>
                        <w:noProof/>
                        <w:color w:val="000000"/>
                        <w:sz w:val="20"/>
                        <w:szCs w:val="20"/>
                      </w:rPr>
                      <w:t>Internal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0FAB" w14:textId="11BB7612" w:rsidR="007A7768" w:rsidRDefault="007A7768">
    <w:pPr>
      <w:pStyle w:val="Footer"/>
    </w:pPr>
    <w:r>
      <w:rPr>
        <w:noProof/>
      </w:rPr>
      <mc:AlternateContent>
        <mc:Choice Requires="wps">
          <w:drawing>
            <wp:anchor distT="0" distB="0" distL="0" distR="0" simplePos="0" relativeHeight="251660288" behindDoc="0" locked="0" layoutInCell="1" allowOverlap="1" wp14:anchorId="5FAD55D9" wp14:editId="4260BBF0">
              <wp:simplePos x="914400" y="9429750"/>
              <wp:positionH relativeFrom="page">
                <wp:align>center</wp:align>
              </wp:positionH>
              <wp:positionV relativeFrom="page">
                <wp:align>bottom</wp:align>
              </wp:positionV>
              <wp:extent cx="1056005" cy="357505"/>
              <wp:effectExtent l="0" t="0" r="10795" b="0"/>
              <wp:wrapNone/>
              <wp:docPr id="1768786300" name="Text Box 3" descr="Internal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6005" cy="357505"/>
                      </a:xfrm>
                      <a:prstGeom prst="rect">
                        <a:avLst/>
                      </a:prstGeom>
                      <a:noFill/>
                      <a:ln>
                        <a:noFill/>
                      </a:ln>
                    </wps:spPr>
                    <wps:txbx>
                      <w:txbxContent>
                        <w:p w14:paraId="61F13FEF" w14:textId="7F2EABC8" w:rsidR="007A7768" w:rsidRPr="007A7768" w:rsidRDefault="007A7768" w:rsidP="007A7768">
                          <w:pPr>
                            <w:spacing w:after="0"/>
                            <w:rPr>
                              <w:rFonts w:ascii="Calibri" w:eastAsia="Calibri" w:hAnsi="Calibri" w:cs="Calibri"/>
                              <w:noProof/>
                              <w:color w:val="000000"/>
                              <w:sz w:val="20"/>
                              <w:szCs w:val="20"/>
                            </w:rPr>
                          </w:pPr>
                          <w:r w:rsidRPr="007A7768">
                            <w:rPr>
                              <w:rFonts w:ascii="Calibri" w:eastAsia="Calibri" w:hAnsi="Calibri" w:cs="Calibri"/>
                              <w:noProof/>
                              <w:color w:val="000000"/>
                              <w:sz w:val="20"/>
                              <w:szCs w:val="20"/>
                            </w:rPr>
                            <w:t>Internal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AD55D9" id="_x0000_t202" coordsize="21600,21600" o:spt="202" path="m,l,21600r21600,l21600,xe">
              <v:stroke joinstyle="miter"/>
              <v:path gradientshapeok="t" o:connecttype="rect"/>
            </v:shapetype>
            <v:shape id="Text Box 3" o:spid="_x0000_s1027" type="#_x0000_t202" alt="Internal Confidential" style="position:absolute;margin-left:0;margin-top:0;width:83.15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" filled="f" stroked="f">
              <v:textbox style="mso-fit-shape-to-text:t" inset="0,0,0,15pt">
                <w:txbxContent>
                  <w:p w14:paraId="61F13FEF" w14:textId="7F2EABC8" w:rsidR="007A7768" w:rsidRPr="007A7768" w:rsidRDefault="007A7768" w:rsidP="007A7768">
                    <w:pPr>
                      <w:spacing w:after="0"/>
                      <w:rPr>
                        <w:rFonts w:ascii="Calibri" w:eastAsia="Calibri" w:hAnsi="Calibri" w:cs="Calibri"/>
                        <w:noProof/>
                        <w:color w:val="000000"/>
                        <w:sz w:val="20"/>
                        <w:szCs w:val="20"/>
                      </w:rPr>
                    </w:pPr>
                    <w:r w:rsidRPr="007A7768">
                      <w:rPr>
                        <w:rFonts w:ascii="Calibri" w:eastAsia="Calibri" w:hAnsi="Calibri" w:cs="Calibri"/>
                        <w:noProof/>
                        <w:color w:val="000000"/>
                        <w:sz w:val="20"/>
                        <w:szCs w:val="20"/>
                      </w:rPr>
                      <w:t>Internal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B5C12" w14:textId="245C76D0" w:rsidR="007A7768" w:rsidRDefault="007A7768">
    <w:pPr>
      <w:pStyle w:val="Footer"/>
    </w:pPr>
    <w:r>
      <w:rPr>
        <w:noProof/>
      </w:rPr>
      <mc:AlternateContent>
        <mc:Choice Requires="wps">
          <w:drawing>
            <wp:anchor distT="0" distB="0" distL="0" distR="0" simplePos="0" relativeHeight="251658240" behindDoc="0" locked="0" layoutInCell="1" allowOverlap="1" wp14:anchorId="0A46D3BF" wp14:editId="170CA8E9">
              <wp:simplePos x="635" y="635"/>
              <wp:positionH relativeFrom="page">
                <wp:align>center</wp:align>
              </wp:positionH>
              <wp:positionV relativeFrom="page">
                <wp:align>bottom</wp:align>
              </wp:positionV>
              <wp:extent cx="1056005" cy="357505"/>
              <wp:effectExtent l="0" t="0" r="10795" b="0"/>
              <wp:wrapNone/>
              <wp:docPr id="1544406575" name="Text Box 1" descr="Internal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56005" cy="357505"/>
                      </a:xfrm>
                      <a:prstGeom prst="rect">
                        <a:avLst/>
                      </a:prstGeom>
                      <a:noFill/>
                      <a:ln>
                        <a:noFill/>
                      </a:ln>
                    </wps:spPr>
                    <wps:txbx>
                      <w:txbxContent>
                        <w:p w14:paraId="7BCFAA3B" w14:textId="68C292AA" w:rsidR="007A7768" w:rsidRPr="007A7768" w:rsidRDefault="007A7768" w:rsidP="007A7768">
                          <w:pPr>
                            <w:spacing w:after="0"/>
                            <w:rPr>
                              <w:rFonts w:ascii="Calibri" w:eastAsia="Calibri" w:hAnsi="Calibri" w:cs="Calibri"/>
                              <w:noProof/>
                              <w:color w:val="000000"/>
                              <w:sz w:val="20"/>
                              <w:szCs w:val="20"/>
                            </w:rPr>
                          </w:pPr>
                          <w:r w:rsidRPr="007A7768">
                            <w:rPr>
                              <w:rFonts w:ascii="Calibri" w:eastAsia="Calibri" w:hAnsi="Calibri" w:cs="Calibri"/>
                              <w:noProof/>
                              <w:color w:val="000000"/>
                              <w:sz w:val="20"/>
                              <w:szCs w:val="20"/>
                            </w:rPr>
                            <w:t>Internal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46D3BF" id="_x0000_t202" coordsize="21600,21600" o:spt="202" path="m,l,21600r21600,l21600,xe">
              <v:stroke joinstyle="miter"/>
              <v:path gradientshapeok="t" o:connecttype="rect"/>
            </v:shapetype>
            <v:shape id="Text Box 1" o:spid="_x0000_s1028" type="#_x0000_t202" alt="Internal Confidential" style="position:absolute;margin-left:0;margin-top:0;width:83.1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" filled="f" stroked="f">
              <v:textbox style="mso-fit-shape-to-text:t" inset="0,0,0,15pt">
                <w:txbxContent>
                  <w:p w14:paraId="7BCFAA3B" w14:textId="68C292AA" w:rsidR="007A7768" w:rsidRPr="007A7768" w:rsidRDefault="007A7768" w:rsidP="007A7768">
                    <w:pPr>
                      <w:spacing w:after="0"/>
                      <w:rPr>
                        <w:rFonts w:ascii="Calibri" w:eastAsia="Calibri" w:hAnsi="Calibri" w:cs="Calibri"/>
                        <w:noProof/>
                        <w:color w:val="000000"/>
                        <w:sz w:val="20"/>
                        <w:szCs w:val="20"/>
                      </w:rPr>
                    </w:pPr>
                    <w:r w:rsidRPr="007A7768">
                      <w:rPr>
                        <w:rFonts w:ascii="Calibri" w:eastAsia="Calibri" w:hAnsi="Calibri" w:cs="Calibri"/>
                        <w:noProof/>
                        <w:color w:val="000000"/>
                        <w:sz w:val="20"/>
                        <w:szCs w:val="20"/>
                      </w:rPr>
                      <w:t>Internal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749C4" w14:textId="77777777" w:rsidR="008F2EF9" w:rsidRDefault="008F2EF9" w:rsidP="007A7768">
      <w:pPr>
        <w:spacing w:after="0" w:line="240" w:lineRule="auto"/>
      </w:pPr>
      <w:r>
        <w:separator/>
      </w:r>
    </w:p>
  </w:footnote>
  <w:footnote w:type="continuationSeparator" w:id="0">
    <w:p w14:paraId="5BB28803" w14:textId="77777777" w:rsidR="008F2EF9" w:rsidRDefault="008F2EF9" w:rsidP="007A77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3269"/>
    <w:multiLevelType w:val="hybridMultilevel"/>
    <w:tmpl w:val="5DD8AF5A"/>
    <w:lvl w:ilvl="0" w:tplc="439C063A">
      <w:start w:val="1"/>
      <w:numFmt w:val="lowerRoman"/>
      <w:lvlText w:val="(%1)"/>
      <w:lvlJc w:val="righ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 w15:restartNumberingAfterBreak="0">
    <w:nsid w:val="238C7B70"/>
    <w:multiLevelType w:val="hybridMultilevel"/>
    <w:tmpl w:val="C3AE83EA"/>
    <w:lvl w:ilvl="0" w:tplc="0409000F">
      <w:start w:val="1"/>
      <w:numFmt w:val="decimal"/>
      <w:lvlText w:val="%1."/>
      <w:lvlJc w:val="left"/>
      <w:pPr>
        <w:ind w:left="36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50085829">
    <w:abstractNumId w:val="1"/>
  </w:num>
  <w:num w:numId="2" w16cid:durableId="568073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4D8"/>
    <w:rsid w:val="00065AEE"/>
    <w:rsid w:val="000734C1"/>
    <w:rsid w:val="000B3B62"/>
    <w:rsid w:val="000B69B0"/>
    <w:rsid w:val="000D2C77"/>
    <w:rsid w:val="001256B9"/>
    <w:rsid w:val="001B33AF"/>
    <w:rsid w:val="003A4A7B"/>
    <w:rsid w:val="00434BA6"/>
    <w:rsid w:val="00762D4B"/>
    <w:rsid w:val="00772A08"/>
    <w:rsid w:val="007A7768"/>
    <w:rsid w:val="007C24D8"/>
    <w:rsid w:val="007C35D9"/>
    <w:rsid w:val="008474DE"/>
    <w:rsid w:val="008F2EF9"/>
    <w:rsid w:val="009C650A"/>
    <w:rsid w:val="00A07C67"/>
    <w:rsid w:val="00A10DE4"/>
    <w:rsid w:val="00A264A5"/>
    <w:rsid w:val="00B4795F"/>
    <w:rsid w:val="00C14A22"/>
    <w:rsid w:val="00C74EF7"/>
    <w:rsid w:val="00C91094"/>
    <w:rsid w:val="00C952A7"/>
    <w:rsid w:val="00D27E33"/>
    <w:rsid w:val="00D8098E"/>
    <w:rsid w:val="00F34C83"/>
    <w:rsid w:val="00FB09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AF9AC"/>
  <w15:chartTrackingRefBased/>
  <w15:docId w15:val="{8CEFD425-2215-4E76-9FF8-73D9A7613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4D8"/>
    <w:pPr>
      <w:spacing w:line="259" w:lineRule="auto"/>
    </w:pPr>
    <w:rPr>
      <w:sz w:val="22"/>
      <w:szCs w:val="22"/>
    </w:rPr>
  </w:style>
  <w:style w:type="paragraph" w:styleId="Heading1">
    <w:name w:val="heading 1"/>
    <w:basedOn w:val="Normal"/>
    <w:next w:val="Normal"/>
    <w:link w:val="Heading1Char"/>
    <w:uiPriority w:val="9"/>
    <w:qFormat/>
    <w:rsid w:val="007C24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24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4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4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24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24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4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4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4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4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4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4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4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24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24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4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4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4D8"/>
    <w:rPr>
      <w:rFonts w:eastAsiaTheme="majorEastAsia" w:cstheme="majorBidi"/>
      <w:color w:val="272727" w:themeColor="text1" w:themeTint="D8"/>
    </w:rPr>
  </w:style>
  <w:style w:type="paragraph" w:styleId="Title">
    <w:name w:val="Title"/>
    <w:basedOn w:val="Normal"/>
    <w:next w:val="Normal"/>
    <w:link w:val="TitleChar"/>
    <w:uiPriority w:val="10"/>
    <w:qFormat/>
    <w:rsid w:val="007C24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4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4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4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4D8"/>
    <w:pPr>
      <w:spacing w:before="160"/>
      <w:jc w:val="center"/>
    </w:pPr>
    <w:rPr>
      <w:i/>
      <w:iCs/>
      <w:color w:val="404040" w:themeColor="text1" w:themeTint="BF"/>
    </w:rPr>
  </w:style>
  <w:style w:type="character" w:customStyle="1" w:styleId="QuoteChar">
    <w:name w:val="Quote Char"/>
    <w:basedOn w:val="DefaultParagraphFont"/>
    <w:link w:val="Quote"/>
    <w:uiPriority w:val="29"/>
    <w:rsid w:val="007C24D8"/>
    <w:rPr>
      <w:i/>
      <w:iCs/>
      <w:color w:val="404040" w:themeColor="text1" w:themeTint="BF"/>
    </w:rPr>
  </w:style>
  <w:style w:type="paragraph" w:styleId="ListParagraph">
    <w:name w:val="List Paragraph"/>
    <w:basedOn w:val="Normal"/>
    <w:uiPriority w:val="34"/>
    <w:qFormat/>
    <w:rsid w:val="007C24D8"/>
    <w:pPr>
      <w:ind w:left="720"/>
      <w:contextualSpacing/>
    </w:pPr>
  </w:style>
  <w:style w:type="character" w:styleId="IntenseEmphasis">
    <w:name w:val="Intense Emphasis"/>
    <w:basedOn w:val="DefaultParagraphFont"/>
    <w:uiPriority w:val="21"/>
    <w:qFormat/>
    <w:rsid w:val="007C24D8"/>
    <w:rPr>
      <w:i/>
      <w:iCs/>
      <w:color w:val="0F4761" w:themeColor="accent1" w:themeShade="BF"/>
    </w:rPr>
  </w:style>
  <w:style w:type="paragraph" w:styleId="IntenseQuote">
    <w:name w:val="Intense Quote"/>
    <w:basedOn w:val="Normal"/>
    <w:next w:val="Normal"/>
    <w:link w:val="IntenseQuoteChar"/>
    <w:uiPriority w:val="30"/>
    <w:qFormat/>
    <w:rsid w:val="007C24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4D8"/>
    <w:rPr>
      <w:i/>
      <w:iCs/>
      <w:color w:val="0F4761" w:themeColor="accent1" w:themeShade="BF"/>
    </w:rPr>
  </w:style>
  <w:style w:type="character" w:styleId="IntenseReference">
    <w:name w:val="Intense Reference"/>
    <w:basedOn w:val="DefaultParagraphFont"/>
    <w:uiPriority w:val="32"/>
    <w:qFormat/>
    <w:rsid w:val="007C24D8"/>
    <w:rPr>
      <w:b/>
      <w:bCs/>
      <w:smallCaps/>
      <w:color w:val="0F4761" w:themeColor="accent1" w:themeShade="BF"/>
      <w:spacing w:val="5"/>
    </w:rPr>
  </w:style>
  <w:style w:type="character" w:styleId="CommentReference">
    <w:name w:val="annotation reference"/>
    <w:basedOn w:val="DefaultParagraphFont"/>
    <w:uiPriority w:val="99"/>
    <w:semiHidden/>
    <w:unhideWhenUsed/>
    <w:rsid w:val="007C24D8"/>
    <w:rPr>
      <w:sz w:val="16"/>
      <w:szCs w:val="16"/>
    </w:rPr>
  </w:style>
  <w:style w:type="paragraph" w:styleId="CommentText">
    <w:name w:val="annotation text"/>
    <w:basedOn w:val="Normal"/>
    <w:link w:val="CommentTextChar"/>
    <w:uiPriority w:val="99"/>
    <w:unhideWhenUsed/>
    <w:rsid w:val="007C24D8"/>
    <w:pPr>
      <w:spacing w:line="240" w:lineRule="auto"/>
    </w:pPr>
    <w:rPr>
      <w:sz w:val="20"/>
      <w:szCs w:val="20"/>
    </w:rPr>
  </w:style>
  <w:style w:type="character" w:customStyle="1" w:styleId="CommentTextChar">
    <w:name w:val="Comment Text Char"/>
    <w:basedOn w:val="DefaultParagraphFont"/>
    <w:link w:val="CommentText"/>
    <w:uiPriority w:val="99"/>
    <w:rsid w:val="007C24D8"/>
    <w:rPr>
      <w:sz w:val="20"/>
      <w:szCs w:val="20"/>
    </w:rPr>
  </w:style>
  <w:style w:type="character" w:styleId="Hyperlink">
    <w:name w:val="Hyperlink"/>
    <w:basedOn w:val="DefaultParagraphFont"/>
    <w:uiPriority w:val="99"/>
    <w:unhideWhenUsed/>
    <w:rsid w:val="007C24D8"/>
    <w:rPr>
      <w:color w:val="467886" w:themeColor="hyperlink"/>
      <w:u w:val="single"/>
    </w:rPr>
  </w:style>
  <w:style w:type="paragraph" w:styleId="Revision">
    <w:name w:val="Revision"/>
    <w:hidden/>
    <w:uiPriority w:val="99"/>
    <w:semiHidden/>
    <w:rsid w:val="007C24D8"/>
    <w:pPr>
      <w:spacing w:after="0" w:line="240" w:lineRule="auto"/>
    </w:pPr>
    <w:rPr>
      <w:sz w:val="22"/>
      <w:szCs w:val="22"/>
    </w:rPr>
  </w:style>
  <w:style w:type="paragraph" w:styleId="CommentSubject">
    <w:name w:val="annotation subject"/>
    <w:basedOn w:val="CommentText"/>
    <w:next w:val="CommentText"/>
    <w:link w:val="CommentSubjectChar"/>
    <w:uiPriority w:val="99"/>
    <w:semiHidden/>
    <w:unhideWhenUsed/>
    <w:rsid w:val="007A7768"/>
    <w:rPr>
      <w:b/>
      <w:bCs/>
    </w:rPr>
  </w:style>
  <w:style w:type="character" w:customStyle="1" w:styleId="CommentSubjectChar">
    <w:name w:val="Comment Subject Char"/>
    <w:basedOn w:val="CommentTextChar"/>
    <w:link w:val="CommentSubject"/>
    <w:uiPriority w:val="99"/>
    <w:semiHidden/>
    <w:rsid w:val="007A7768"/>
    <w:rPr>
      <w:b/>
      <w:bCs/>
      <w:sz w:val="20"/>
      <w:szCs w:val="20"/>
    </w:rPr>
  </w:style>
  <w:style w:type="paragraph" w:styleId="Footer">
    <w:name w:val="footer"/>
    <w:basedOn w:val="Normal"/>
    <w:link w:val="FooterChar"/>
    <w:uiPriority w:val="99"/>
    <w:unhideWhenUsed/>
    <w:rsid w:val="007A77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76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ijara.bh/terms-and-condition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1119</Words>
  <Characters>6381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Alaa Yaser Aljar</dc:creator>
  <cp:keywords/>
  <dc:description/>
  <cp:lastModifiedBy>Ahmed Ali Altamimi</cp:lastModifiedBy>
  <cp:revision>8</cp:revision>
  <dcterms:created xsi:type="dcterms:W3CDTF">2025-07-28T11:25:00Z</dcterms:created>
  <dcterms:modified xsi:type="dcterms:W3CDTF">2025-08-20T13:17:00Z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5c0dc62f,4cf393ce,696d897c</vt:lpwstr>
  </property>
  <property fmtid="{D5CDD505-2E9C-101B-9397-08002B2CF9AE}" pid="3" name="ClassificationContentMarkingFooterFontProps">
    <vt:lpwstr>#000000,10,Calibri</vt:lpwstr>
  </property>
  <property fmtid="{D5CDD505-2E9C-101B-9397-08002B2CF9AE}" pid="4" name="ClassificationContentMarkingFooterText">
    <vt:lpwstr>Internal Confidential</vt:lpwstr>
  </property>
  <property fmtid="{D5CDD505-2E9C-101B-9397-08002B2CF9AE}" pid="5" name="MSIP_Label_310a3688-98ba-4050-bc66-69329a410d5a_Enabled">
    <vt:lpwstr>true</vt:lpwstr>
  </property>
  <property fmtid="{D5CDD505-2E9C-101B-9397-08002B2CF9AE}" pid="6" name="MSIP_Label_310a3688-98ba-4050-bc66-69329a410d5a_SetDate">
    <vt:lpwstr>2025-07-09T10:47:05Z</vt:lpwstr>
  </property>
  <property fmtid="{D5CDD505-2E9C-101B-9397-08002B2CF9AE}" pid="7" name="MSIP_Label_310a3688-98ba-4050-bc66-69329a410d5a_Method">
    <vt:lpwstr>Privileged</vt:lpwstr>
  </property>
  <property fmtid="{D5CDD505-2E9C-101B-9397-08002B2CF9AE}" pid="8" name="MSIP_Label_310a3688-98ba-4050-bc66-69329a410d5a_Name">
    <vt:lpwstr>Internal Confidential</vt:lpwstr>
  </property>
  <property fmtid="{D5CDD505-2E9C-101B-9397-08002B2CF9AE}" pid="9" name="MSIP_Label_310a3688-98ba-4050-bc66-69329a410d5a_SiteId">
    <vt:lpwstr>b3180c2a-402f-440f-852e-3c8eb5c51931</vt:lpwstr>
  </property>
  <property fmtid="{D5CDD505-2E9C-101B-9397-08002B2CF9AE}" pid="10" name="MSIP_Label_310a3688-98ba-4050-bc66-69329a410d5a_ActionId">
    <vt:lpwstr>f30b5ef1-a6f3-4769-a494-2ac079c58ab8</vt:lpwstr>
  </property>
  <property fmtid="{D5CDD505-2E9C-101B-9397-08002B2CF9AE}" pid="11" name="MSIP_Label_310a3688-98ba-4050-bc66-69329a410d5a_ContentBits">
    <vt:lpwstr>2</vt:lpwstr>
  </property>
  <property fmtid="{D5CDD505-2E9C-101B-9397-08002B2CF9AE}" pid="12" name="MSIP_Label_310a3688-98ba-4050-bc66-69329a410d5a_Tag">
    <vt:lpwstr>10, 0, 1, 1</vt:lpwstr>
  </property>
</Properties>
</file>